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2CB7" w:rsidRPr="00D22629" w:rsidRDefault="00AB21D0" w:rsidP="00AB21D0">
      <w:pPr>
        <w:rPr>
          <w:highlight w:val="yellow"/>
        </w:rPr>
      </w:pPr>
      <w:bookmarkStart w:id="0" w:name="_GoBack"/>
      <w:bookmarkEnd w:id="0"/>
      <w:r>
        <w:rPr>
          <w:noProof/>
        </w:rPr>
        <w:drawing>
          <wp:anchor distT="0" distB="0" distL="114300" distR="114300" simplePos="0" relativeHeight="251680768" behindDoc="0" locked="0" layoutInCell="1" allowOverlap="1" wp14:anchorId="13743611" wp14:editId="6C4AE584">
            <wp:simplePos x="0" y="0"/>
            <wp:positionH relativeFrom="column">
              <wp:posOffset>-666750</wp:posOffset>
            </wp:positionH>
            <wp:positionV relativeFrom="paragraph">
              <wp:posOffset>-342900</wp:posOffset>
            </wp:positionV>
            <wp:extent cx="6610350" cy="8782050"/>
            <wp:effectExtent l="0" t="0" r="0" b="0"/>
            <wp:wrapSquare wrapText="bothSides"/>
            <wp:docPr id="7" name="Picture 7" descr="C:\Users\cmoskal\AppData\Local\Microsoft\Windows\INetCache\Content.Outlook\T8EEH7TT\scphn log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oskal\AppData\Local\Microsoft\Windows\INetCache\Content.Outlook\T8EEH7TT\scphn logo #6.jpg"/>
                    <pic:cNvPicPr>
                      <a:picLocks noChangeAspect="1" noChangeArrowheads="1"/>
                    </pic:cNvPicPr>
                  </pic:nvPicPr>
                  <pic:blipFill rotWithShape="1">
                    <a:blip r:embed="rId9">
                      <a:extLst>
                        <a:ext uri="{28A0092B-C50C-407E-A947-70E740481C1C}">
                          <a14:useLocalDpi xmlns:a14="http://schemas.microsoft.com/office/drawing/2010/main" val="0"/>
                        </a:ext>
                      </a:extLst>
                    </a:blip>
                    <a:srcRect r="12563"/>
                    <a:stretch/>
                  </pic:blipFill>
                  <pic:spPr bwMode="auto">
                    <a:xfrm>
                      <a:off x="0" y="0"/>
                      <a:ext cx="6610350" cy="8782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F7F16" w:rsidRDefault="001F7F16" w:rsidP="001F7F16">
      <w:pPr>
        <w:keepNext/>
        <w:spacing w:before="240" w:after="60"/>
        <w:rPr>
          <w:rFonts w:ascii="Century Gothic" w:hAnsi="Century Gothic"/>
          <w:color w:val="403152"/>
          <w:sz w:val="40"/>
          <w:szCs w:val="40"/>
        </w:rPr>
      </w:pPr>
      <w:r>
        <w:rPr>
          <w:rFonts w:ascii="Century Gothic" w:hAnsi="Century Gothic"/>
          <w:color w:val="403152"/>
          <w:sz w:val="40"/>
          <w:szCs w:val="40"/>
        </w:rPr>
        <w:lastRenderedPageBreak/>
        <w:t xml:space="preserve">Acknowledgements </w:t>
      </w:r>
    </w:p>
    <w:p w:rsidR="001F7F16" w:rsidRDefault="001F7F16" w:rsidP="001F7F16">
      <w:r>
        <w:t xml:space="preserve">The Strafford County Public Health Network wishes to acknowledge the hard work and dedication of its community partners and former and current staff: Elizabeth Clark, Dean LeMire, Melissa Silvey, Dave Hutchinson, Alissa Cannon, Ashley Ciampa and Corinna Moskal. Consultant Michelle Landry, MPH was invaluable in being the primary author of the CHIP.  Without their vision, research and diligent work in reviewing the Network members input and determining the best approach towards impacting public health in Strafford County this Community Health Improvement Plan would not have been possible.  </w:t>
      </w:r>
    </w:p>
    <w:p w:rsidR="001F7F16" w:rsidRDefault="001F7F16" w:rsidP="001F7F16">
      <w:r>
        <w:t>We would like to acknowledge the PHAC Executive Board for their leadership and commitment throughout the past two years, they include: Jeni Mosca, SAU 56; Kathleen Grace-Bishop-UNH Health Services; Janet Laatsch-Goodwin Community Health, Rich Leonard-Pharmacist and Farmer; Mary Wilson-SAU 64; Betsey Andrews Parker – Community Action partnership of Strafford County; Chris Kozak-Community Partners; Ken Robichaud- formerly of  Strafford County; Susan Houghton-Wentworth Douglass Hospital; Wendy Presley- Frisbie Memorial Hospital; Liz Durfee- Strafford Regional Planning; Rene` Philpot-Homemakers Health Services; Terry Johnson-Healthy NH &amp; NH HEAL Coalition; Ann</w:t>
      </w:r>
      <w:r w:rsidR="005E4186">
        <w:t>e Grassie- Rochester Child Care; Nick Toumpas- IDN Region 6; John Burns- SOS Recovery Community; Carrie Conway- Strafford County; Chris Kozak- Community Partners; Michelle Hanson- Wentworth Douglass Hospital; Marc Hiller- UNH; Sharon Drake- Southeastern New Hampshire Services.</w:t>
      </w:r>
    </w:p>
    <w:p w:rsidR="001F7F16" w:rsidRDefault="001F7F16" w:rsidP="001F7F16">
      <w:r>
        <w:t xml:space="preserve">The Community Health Improvement Plan would not have been possible without the 165 stakeholders who came together through Network meetings and workgroups to develop and refine the CHIP to meet Strafford County’s needs and feasibility.  </w:t>
      </w:r>
    </w:p>
    <w:p w:rsidR="001F7F16" w:rsidRDefault="001F7F16" w:rsidP="001F7F16">
      <w:r>
        <w:t>A final thank you goes to Goodwin Community Health, it CEO-Janet Laatsch, its Board of Directors, led by Dr. David Staples, DDS and our Chief Financial Officer, Erin Ross, who work behind the scenes to ensure that the Public Health Network of Strafford County is always “partner-centered” and always has the health and wellness of Strafford County citizens in its mission each and every day.</w:t>
      </w:r>
    </w:p>
    <w:p w:rsidR="001F7F16" w:rsidRDefault="001F7F16" w:rsidP="001F7F16">
      <w:pPr>
        <w:rPr>
          <w:b/>
          <w:bCs/>
        </w:rPr>
      </w:pPr>
      <w:r>
        <w:rPr>
          <w:b/>
          <w:bCs/>
        </w:rPr>
        <w:t>“Never doubt that a small group of thoughtful, committed citizens can change the world; indeed, it's the only thing that ever has.”  Margaret Meade</w:t>
      </w:r>
    </w:p>
    <w:p w:rsidR="001F7F16" w:rsidRDefault="001F7F16" w:rsidP="001F7F16">
      <w:r>
        <w:t>Respectfully submitted,</w:t>
      </w:r>
    </w:p>
    <w:p w:rsidR="001F7F16" w:rsidRDefault="001F7F16" w:rsidP="001F7F16"/>
    <w:p w:rsidR="00AB21D0" w:rsidRDefault="00AB21D0" w:rsidP="001F7F16"/>
    <w:p w:rsidR="00AB21D0" w:rsidRDefault="00AB21D0" w:rsidP="001F7F16"/>
    <w:p w:rsidR="00AB21D0" w:rsidRDefault="00AB21D0" w:rsidP="001F7F16"/>
    <w:p w:rsidR="001F7F16" w:rsidRDefault="001F7F16" w:rsidP="00AB21D0">
      <w:pPr>
        <w:spacing w:after="0"/>
      </w:pPr>
      <w:r>
        <w:t>Cathy Smith, MSN, RN, Director of QI and Population Health</w:t>
      </w:r>
    </w:p>
    <w:p w:rsidR="001F7F16" w:rsidRDefault="00AB21D0" w:rsidP="00AB21D0">
      <w:pPr>
        <w:spacing w:after="0"/>
      </w:pPr>
      <w:r>
        <w:t>Goodwin Community Health</w:t>
      </w:r>
    </w:p>
    <w:p w:rsidR="001F7F16" w:rsidRDefault="001F7F16" w:rsidP="00AB21D0">
      <w:pPr>
        <w:spacing w:after="0"/>
      </w:pPr>
      <w:r>
        <w:t>February 15, 2018</w:t>
      </w:r>
    </w:p>
    <w:p w:rsidR="00FF2CB7" w:rsidRDefault="00FF2CB7" w:rsidP="00FF2CB7">
      <w:pPr>
        <w:sectPr w:rsidR="00FF2CB7" w:rsidSect="007806DD">
          <w:pgSz w:w="12240" w:h="15840"/>
          <w:pgMar w:top="1440" w:right="1440" w:bottom="1440" w:left="1440" w:header="720" w:footer="720" w:gutter="0"/>
          <w:cols w:space="720"/>
          <w:docGrid w:linePitch="360"/>
        </w:sectPr>
      </w:pPr>
    </w:p>
    <w:p w:rsidR="00FF2CB7" w:rsidRPr="004D18E4" w:rsidRDefault="00FF2CB7" w:rsidP="00FF2CB7">
      <w:pPr>
        <w:pStyle w:val="Heading1"/>
        <w:rPr>
          <w:b/>
          <w:color w:val="403152" w:themeColor="accent4" w:themeShade="80"/>
          <w:sz w:val="32"/>
          <w:szCs w:val="32"/>
        </w:rPr>
      </w:pPr>
      <w:r w:rsidRPr="004D18E4">
        <w:rPr>
          <w:b/>
          <w:color w:val="403152" w:themeColor="accent4" w:themeShade="80"/>
          <w:sz w:val="32"/>
          <w:szCs w:val="32"/>
        </w:rPr>
        <w:lastRenderedPageBreak/>
        <w:t>Table of Contents</w:t>
      </w:r>
      <w:r w:rsidRPr="004D18E4">
        <w:rPr>
          <w:b/>
          <w:color w:val="403152" w:themeColor="accent4" w:themeShade="80"/>
          <w:sz w:val="32"/>
          <w:szCs w:val="32"/>
        </w:rPr>
        <w:tab/>
      </w:r>
      <w:r w:rsidRPr="004D18E4">
        <w:rPr>
          <w:b/>
          <w:color w:val="403152" w:themeColor="accent4" w:themeShade="80"/>
          <w:sz w:val="32"/>
          <w:szCs w:val="32"/>
        </w:rPr>
        <w:tab/>
      </w:r>
      <w:r w:rsidRPr="004D18E4">
        <w:rPr>
          <w:b/>
          <w:color w:val="403152" w:themeColor="accent4" w:themeShade="80"/>
          <w:sz w:val="32"/>
          <w:szCs w:val="32"/>
        </w:rPr>
        <w:tab/>
      </w:r>
      <w:r w:rsidRPr="004D18E4">
        <w:rPr>
          <w:b/>
          <w:color w:val="403152" w:themeColor="accent4" w:themeShade="80"/>
          <w:sz w:val="32"/>
          <w:szCs w:val="32"/>
        </w:rPr>
        <w:tab/>
      </w:r>
      <w:r w:rsidRPr="004D18E4">
        <w:rPr>
          <w:b/>
          <w:color w:val="403152" w:themeColor="accent4" w:themeShade="80"/>
          <w:sz w:val="32"/>
          <w:szCs w:val="32"/>
        </w:rPr>
        <w:tab/>
      </w:r>
      <w:r w:rsidRPr="004D18E4">
        <w:rPr>
          <w:b/>
          <w:color w:val="403152" w:themeColor="accent4" w:themeShade="80"/>
          <w:sz w:val="32"/>
          <w:szCs w:val="32"/>
        </w:rPr>
        <w:tab/>
      </w:r>
      <w:r w:rsidRPr="004D18E4">
        <w:rPr>
          <w:b/>
          <w:color w:val="403152" w:themeColor="accent4" w:themeShade="80"/>
          <w:sz w:val="32"/>
          <w:szCs w:val="32"/>
        </w:rPr>
        <w:tab/>
      </w:r>
      <w:r w:rsidRPr="004D18E4">
        <w:rPr>
          <w:b/>
          <w:color w:val="403152" w:themeColor="accent4" w:themeShade="80"/>
          <w:sz w:val="32"/>
          <w:szCs w:val="32"/>
        </w:rPr>
        <w:tab/>
        <w:t>Page</w:t>
      </w:r>
    </w:p>
    <w:p w:rsidR="00FF2CB7" w:rsidRPr="004D18E4" w:rsidRDefault="00FF2CB7" w:rsidP="00FF2CB7">
      <w:pPr>
        <w:pStyle w:val="Heading1"/>
        <w:rPr>
          <w:b/>
          <w:color w:val="403152" w:themeColor="accent4" w:themeShade="80"/>
          <w:sz w:val="24"/>
          <w:szCs w:val="24"/>
        </w:rPr>
      </w:pPr>
      <w:r w:rsidRPr="004D18E4">
        <w:rPr>
          <w:rStyle w:val="Strong"/>
          <w:color w:val="403152" w:themeColor="accent4" w:themeShade="80"/>
          <w:sz w:val="24"/>
          <w:szCs w:val="24"/>
        </w:rPr>
        <w:t xml:space="preserve">I. </w:t>
      </w:r>
      <w:r w:rsidRPr="004D18E4">
        <w:rPr>
          <w:b/>
          <w:color w:val="403152" w:themeColor="accent4" w:themeShade="80"/>
          <w:sz w:val="24"/>
          <w:szCs w:val="24"/>
        </w:rPr>
        <w:t>Executive Summary</w:t>
      </w:r>
      <w:r w:rsidRPr="004D18E4">
        <w:rPr>
          <w:b/>
          <w:color w:val="403152" w:themeColor="accent4" w:themeShade="80"/>
          <w:sz w:val="24"/>
          <w:szCs w:val="24"/>
        </w:rPr>
        <w:tab/>
      </w:r>
      <w:r w:rsidRPr="004D18E4">
        <w:rPr>
          <w:b/>
          <w:color w:val="403152" w:themeColor="accent4" w:themeShade="80"/>
          <w:sz w:val="24"/>
          <w:szCs w:val="24"/>
        </w:rPr>
        <w:tab/>
      </w:r>
      <w:r w:rsidRPr="004D18E4">
        <w:rPr>
          <w:b/>
          <w:color w:val="403152" w:themeColor="accent4" w:themeShade="80"/>
          <w:sz w:val="24"/>
          <w:szCs w:val="24"/>
        </w:rPr>
        <w:tab/>
      </w:r>
      <w:r w:rsidRPr="004D18E4">
        <w:rPr>
          <w:b/>
          <w:color w:val="403152" w:themeColor="accent4" w:themeShade="80"/>
          <w:sz w:val="24"/>
          <w:szCs w:val="24"/>
        </w:rPr>
        <w:tab/>
      </w:r>
      <w:r w:rsidRPr="004D18E4">
        <w:rPr>
          <w:b/>
          <w:color w:val="403152" w:themeColor="accent4" w:themeShade="80"/>
          <w:sz w:val="24"/>
          <w:szCs w:val="24"/>
        </w:rPr>
        <w:tab/>
      </w:r>
      <w:r w:rsidRPr="004D18E4">
        <w:rPr>
          <w:b/>
          <w:color w:val="403152" w:themeColor="accent4" w:themeShade="80"/>
          <w:sz w:val="24"/>
          <w:szCs w:val="24"/>
        </w:rPr>
        <w:tab/>
      </w:r>
      <w:r w:rsidRPr="004D18E4">
        <w:rPr>
          <w:b/>
          <w:color w:val="403152" w:themeColor="accent4" w:themeShade="80"/>
          <w:sz w:val="24"/>
          <w:szCs w:val="24"/>
        </w:rPr>
        <w:tab/>
        <w:t xml:space="preserve"> </w:t>
      </w:r>
      <w:r w:rsidRPr="004D18E4">
        <w:rPr>
          <w:b/>
          <w:color w:val="403152" w:themeColor="accent4" w:themeShade="80"/>
          <w:sz w:val="24"/>
          <w:szCs w:val="24"/>
        </w:rPr>
        <w:tab/>
        <w:t>4-5</w:t>
      </w:r>
    </w:p>
    <w:p w:rsidR="00FF2CB7" w:rsidRPr="004D18E4" w:rsidRDefault="00FF2CB7" w:rsidP="00FF2CB7">
      <w:pPr>
        <w:pStyle w:val="Heading1"/>
        <w:rPr>
          <w:b/>
          <w:color w:val="403152" w:themeColor="accent4" w:themeShade="80"/>
          <w:sz w:val="24"/>
          <w:szCs w:val="24"/>
        </w:rPr>
      </w:pPr>
      <w:r w:rsidRPr="004D18E4">
        <w:rPr>
          <w:rStyle w:val="Strong"/>
          <w:color w:val="403152" w:themeColor="accent4" w:themeShade="80"/>
          <w:sz w:val="24"/>
          <w:szCs w:val="24"/>
        </w:rPr>
        <w:t xml:space="preserve">II. </w:t>
      </w:r>
      <w:r w:rsidRPr="004D18E4">
        <w:rPr>
          <w:b/>
          <w:color w:val="403152" w:themeColor="accent4" w:themeShade="80"/>
          <w:sz w:val="24"/>
          <w:szCs w:val="24"/>
        </w:rPr>
        <w:t xml:space="preserve">Community Profile </w:t>
      </w:r>
      <w:r w:rsidRPr="004D18E4">
        <w:rPr>
          <w:b/>
          <w:color w:val="403152" w:themeColor="accent4" w:themeShade="80"/>
          <w:sz w:val="24"/>
          <w:szCs w:val="24"/>
        </w:rPr>
        <w:tab/>
      </w:r>
      <w:r w:rsidRPr="004D18E4">
        <w:rPr>
          <w:b/>
          <w:color w:val="403152" w:themeColor="accent4" w:themeShade="80"/>
          <w:sz w:val="24"/>
          <w:szCs w:val="24"/>
        </w:rPr>
        <w:tab/>
      </w:r>
      <w:r w:rsidRPr="004D18E4">
        <w:rPr>
          <w:b/>
          <w:color w:val="403152" w:themeColor="accent4" w:themeShade="80"/>
          <w:sz w:val="24"/>
          <w:szCs w:val="24"/>
        </w:rPr>
        <w:tab/>
      </w:r>
      <w:r w:rsidRPr="004D18E4">
        <w:rPr>
          <w:b/>
          <w:color w:val="403152" w:themeColor="accent4" w:themeShade="80"/>
          <w:sz w:val="24"/>
          <w:szCs w:val="24"/>
        </w:rPr>
        <w:tab/>
      </w:r>
      <w:r w:rsidRPr="004D18E4">
        <w:rPr>
          <w:b/>
          <w:color w:val="403152" w:themeColor="accent4" w:themeShade="80"/>
          <w:sz w:val="24"/>
          <w:szCs w:val="24"/>
        </w:rPr>
        <w:tab/>
      </w:r>
      <w:r w:rsidRPr="004D18E4">
        <w:rPr>
          <w:b/>
          <w:color w:val="403152" w:themeColor="accent4" w:themeShade="80"/>
          <w:sz w:val="24"/>
          <w:szCs w:val="24"/>
        </w:rPr>
        <w:tab/>
      </w:r>
      <w:r w:rsidRPr="004D18E4">
        <w:rPr>
          <w:b/>
          <w:color w:val="403152" w:themeColor="accent4" w:themeShade="80"/>
          <w:sz w:val="24"/>
          <w:szCs w:val="24"/>
        </w:rPr>
        <w:tab/>
      </w:r>
      <w:r w:rsidRPr="004D18E4">
        <w:rPr>
          <w:b/>
          <w:color w:val="403152" w:themeColor="accent4" w:themeShade="80"/>
          <w:sz w:val="24"/>
          <w:szCs w:val="24"/>
        </w:rPr>
        <w:tab/>
        <w:t>6-7</w:t>
      </w:r>
    </w:p>
    <w:p w:rsidR="00FF2CB7" w:rsidRPr="004D18E4" w:rsidRDefault="00FF2CB7" w:rsidP="00FF2CB7">
      <w:pPr>
        <w:pStyle w:val="Heading1"/>
        <w:rPr>
          <w:rStyle w:val="Strong"/>
          <w:color w:val="403152" w:themeColor="accent4" w:themeShade="80"/>
          <w:sz w:val="24"/>
          <w:szCs w:val="24"/>
        </w:rPr>
      </w:pPr>
      <w:r w:rsidRPr="004D18E4">
        <w:rPr>
          <w:rStyle w:val="Strong"/>
          <w:color w:val="403152" w:themeColor="accent4" w:themeShade="80"/>
          <w:sz w:val="24"/>
          <w:szCs w:val="24"/>
        </w:rPr>
        <w:t>III. The Mission of Strafford County Regional Public Health Network</w:t>
      </w:r>
      <w:r w:rsidRPr="004D18E4">
        <w:rPr>
          <w:rStyle w:val="Strong"/>
          <w:color w:val="403152" w:themeColor="accent4" w:themeShade="80"/>
          <w:sz w:val="24"/>
          <w:szCs w:val="24"/>
        </w:rPr>
        <w:tab/>
        <w:t xml:space="preserve">     8</w:t>
      </w:r>
    </w:p>
    <w:p w:rsidR="00FF2CB7" w:rsidRPr="004D18E4" w:rsidRDefault="00FF2CB7" w:rsidP="00FF2CB7">
      <w:pPr>
        <w:pStyle w:val="Heading1"/>
        <w:rPr>
          <w:rStyle w:val="Strong"/>
          <w:color w:val="403152" w:themeColor="accent4" w:themeShade="80"/>
          <w:sz w:val="24"/>
          <w:szCs w:val="24"/>
        </w:rPr>
      </w:pPr>
      <w:r w:rsidRPr="004D18E4">
        <w:rPr>
          <w:rStyle w:val="Strong"/>
          <w:color w:val="403152" w:themeColor="accent4" w:themeShade="80"/>
          <w:sz w:val="24"/>
          <w:szCs w:val="24"/>
        </w:rPr>
        <w:t>IV. Community Health Improvement Planning</w:t>
      </w:r>
      <w:r w:rsidRPr="004D18E4">
        <w:rPr>
          <w:rStyle w:val="Strong"/>
          <w:color w:val="403152" w:themeColor="accent4" w:themeShade="80"/>
          <w:sz w:val="24"/>
          <w:szCs w:val="24"/>
        </w:rPr>
        <w:tab/>
      </w:r>
      <w:r w:rsidRPr="004D18E4">
        <w:rPr>
          <w:rStyle w:val="Strong"/>
          <w:color w:val="403152" w:themeColor="accent4" w:themeShade="80"/>
          <w:sz w:val="24"/>
          <w:szCs w:val="24"/>
        </w:rPr>
        <w:tab/>
      </w:r>
      <w:r w:rsidRPr="004D18E4">
        <w:rPr>
          <w:rStyle w:val="Strong"/>
          <w:color w:val="403152" w:themeColor="accent4" w:themeShade="80"/>
          <w:sz w:val="24"/>
          <w:szCs w:val="24"/>
        </w:rPr>
        <w:tab/>
      </w:r>
      <w:r w:rsidRPr="004D18E4">
        <w:rPr>
          <w:rStyle w:val="Strong"/>
          <w:color w:val="403152" w:themeColor="accent4" w:themeShade="80"/>
          <w:sz w:val="24"/>
          <w:szCs w:val="24"/>
        </w:rPr>
        <w:tab/>
        <w:t>9-13</w:t>
      </w:r>
      <w:r w:rsidRPr="004D18E4">
        <w:rPr>
          <w:rStyle w:val="Strong"/>
          <w:color w:val="403152" w:themeColor="accent4" w:themeShade="80"/>
          <w:sz w:val="24"/>
          <w:szCs w:val="24"/>
        </w:rPr>
        <w:tab/>
      </w:r>
    </w:p>
    <w:p w:rsidR="00FF2CB7" w:rsidRPr="004D18E4" w:rsidRDefault="00FF2CB7" w:rsidP="00FF2CB7">
      <w:pPr>
        <w:pStyle w:val="Heading1"/>
        <w:rPr>
          <w:rStyle w:val="Strong"/>
          <w:color w:val="403152" w:themeColor="accent4" w:themeShade="80"/>
          <w:sz w:val="24"/>
          <w:szCs w:val="24"/>
        </w:rPr>
      </w:pPr>
      <w:r w:rsidRPr="004D18E4">
        <w:rPr>
          <w:rStyle w:val="Strong"/>
          <w:color w:val="403152" w:themeColor="accent4" w:themeShade="80"/>
          <w:sz w:val="24"/>
          <w:szCs w:val="24"/>
        </w:rPr>
        <w:t>V. Community Priority Areas</w:t>
      </w:r>
    </w:p>
    <w:p w:rsidR="00FF2CB7" w:rsidRPr="004D18E4" w:rsidRDefault="00FF2CB7" w:rsidP="00FF2CB7">
      <w:pPr>
        <w:pStyle w:val="Heading1"/>
        <w:rPr>
          <w:rStyle w:val="Strong"/>
          <w:color w:val="403152" w:themeColor="accent4" w:themeShade="80"/>
          <w:sz w:val="24"/>
          <w:szCs w:val="24"/>
        </w:rPr>
      </w:pPr>
      <w:r w:rsidRPr="004D18E4">
        <w:rPr>
          <w:rStyle w:val="Strong"/>
          <w:color w:val="403152" w:themeColor="accent4" w:themeShade="80"/>
          <w:sz w:val="24"/>
          <w:szCs w:val="24"/>
        </w:rPr>
        <w:t>Priority 1: Substance Misuse, Prevention, Treatment and Recovery</w:t>
      </w:r>
      <w:r w:rsidRPr="004D18E4">
        <w:rPr>
          <w:rStyle w:val="Strong"/>
          <w:color w:val="403152" w:themeColor="accent4" w:themeShade="80"/>
          <w:sz w:val="24"/>
          <w:szCs w:val="24"/>
        </w:rPr>
        <w:tab/>
        <w:t>14-24</w:t>
      </w:r>
    </w:p>
    <w:p w:rsidR="00FF2CB7" w:rsidRPr="004D18E4" w:rsidRDefault="00FF2CB7" w:rsidP="00FF2CB7">
      <w:pPr>
        <w:pStyle w:val="Heading1"/>
        <w:rPr>
          <w:rStyle w:val="Strong"/>
          <w:color w:val="403152" w:themeColor="accent4" w:themeShade="80"/>
          <w:sz w:val="24"/>
          <w:szCs w:val="24"/>
        </w:rPr>
      </w:pPr>
      <w:r w:rsidRPr="004D18E4">
        <w:rPr>
          <w:rStyle w:val="Strong"/>
          <w:color w:val="403152" w:themeColor="accent4" w:themeShade="80"/>
          <w:sz w:val="24"/>
          <w:szCs w:val="24"/>
        </w:rPr>
        <w:t>Priority 2: Mental Health</w:t>
      </w:r>
      <w:r w:rsidRPr="004D18E4">
        <w:rPr>
          <w:rStyle w:val="Strong"/>
          <w:color w:val="403152" w:themeColor="accent4" w:themeShade="80"/>
          <w:sz w:val="24"/>
          <w:szCs w:val="24"/>
        </w:rPr>
        <w:tab/>
      </w:r>
      <w:r w:rsidRPr="004D18E4">
        <w:rPr>
          <w:rStyle w:val="Strong"/>
          <w:color w:val="403152" w:themeColor="accent4" w:themeShade="80"/>
          <w:sz w:val="24"/>
          <w:szCs w:val="24"/>
        </w:rPr>
        <w:tab/>
      </w:r>
      <w:r w:rsidRPr="004D18E4">
        <w:rPr>
          <w:rStyle w:val="Strong"/>
          <w:color w:val="403152" w:themeColor="accent4" w:themeShade="80"/>
          <w:sz w:val="24"/>
          <w:szCs w:val="24"/>
        </w:rPr>
        <w:tab/>
      </w:r>
      <w:r w:rsidRPr="004D18E4">
        <w:rPr>
          <w:rStyle w:val="Strong"/>
          <w:color w:val="403152" w:themeColor="accent4" w:themeShade="80"/>
          <w:sz w:val="24"/>
          <w:szCs w:val="24"/>
        </w:rPr>
        <w:tab/>
      </w:r>
      <w:r w:rsidRPr="004D18E4">
        <w:rPr>
          <w:rStyle w:val="Strong"/>
          <w:color w:val="403152" w:themeColor="accent4" w:themeShade="80"/>
          <w:sz w:val="24"/>
          <w:szCs w:val="24"/>
        </w:rPr>
        <w:tab/>
      </w:r>
      <w:r w:rsidRPr="004D18E4">
        <w:rPr>
          <w:rStyle w:val="Strong"/>
          <w:color w:val="403152" w:themeColor="accent4" w:themeShade="80"/>
          <w:sz w:val="24"/>
          <w:szCs w:val="24"/>
        </w:rPr>
        <w:tab/>
      </w:r>
      <w:r w:rsidRPr="004D18E4">
        <w:rPr>
          <w:rStyle w:val="Strong"/>
          <w:color w:val="403152" w:themeColor="accent4" w:themeShade="80"/>
          <w:sz w:val="24"/>
          <w:szCs w:val="24"/>
        </w:rPr>
        <w:tab/>
      </w:r>
      <w:r w:rsidRPr="004D18E4">
        <w:rPr>
          <w:rStyle w:val="Strong"/>
          <w:color w:val="403152" w:themeColor="accent4" w:themeShade="80"/>
          <w:sz w:val="24"/>
          <w:szCs w:val="24"/>
        </w:rPr>
        <w:tab/>
        <w:t>25-33</w:t>
      </w:r>
    </w:p>
    <w:p w:rsidR="00FF2CB7" w:rsidRPr="004D18E4" w:rsidRDefault="00FF2CB7" w:rsidP="00FF2CB7">
      <w:pPr>
        <w:pStyle w:val="Heading1"/>
        <w:rPr>
          <w:rStyle w:val="Strong"/>
          <w:color w:val="403152" w:themeColor="accent4" w:themeShade="80"/>
          <w:sz w:val="24"/>
          <w:szCs w:val="24"/>
        </w:rPr>
      </w:pPr>
      <w:r w:rsidRPr="004D18E4">
        <w:rPr>
          <w:rStyle w:val="Strong"/>
          <w:color w:val="403152" w:themeColor="accent4" w:themeShade="80"/>
          <w:sz w:val="24"/>
          <w:szCs w:val="24"/>
        </w:rPr>
        <w:t>Priority 3: Obesity/Nutrition</w:t>
      </w:r>
      <w:r w:rsidRPr="004D18E4">
        <w:rPr>
          <w:rStyle w:val="Strong"/>
          <w:color w:val="403152" w:themeColor="accent4" w:themeShade="80"/>
          <w:sz w:val="24"/>
          <w:szCs w:val="24"/>
        </w:rPr>
        <w:tab/>
      </w:r>
      <w:r w:rsidRPr="004D18E4">
        <w:rPr>
          <w:rStyle w:val="Strong"/>
          <w:color w:val="403152" w:themeColor="accent4" w:themeShade="80"/>
          <w:sz w:val="24"/>
          <w:szCs w:val="24"/>
        </w:rPr>
        <w:tab/>
      </w:r>
      <w:r w:rsidRPr="004D18E4">
        <w:rPr>
          <w:rStyle w:val="Strong"/>
          <w:color w:val="403152" w:themeColor="accent4" w:themeShade="80"/>
          <w:sz w:val="24"/>
          <w:szCs w:val="24"/>
        </w:rPr>
        <w:tab/>
      </w:r>
      <w:r w:rsidRPr="004D18E4">
        <w:rPr>
          <w:rStyle w:val="Strong"/>
          <w:color w:val="403152" w:themeColor="accent4" w:themeShade="80"/>
          <w:sz w:val="24"/>
          <w:szCs w:val="24"/>
        </w:rPr>
        <w:tab/>
      </w:r>
      <w:r w:rsidRPr="004D18E4">
        <w:rPr>
          <w:rStyle w:val="Strong"/>
          <w:color w:val="403152" w:themeColor="accent4" w:themeShade="80"/>
          <w:sz w:val="24"/>
          <w:szCs w:val="24"/>
        </w:rPr>
        <w:tab/>
      </w:r>
      <w:r w:rsidRPr="004D18E4">
        <w:rPr>
          <w:rStyle w:val="Strong"/>
          <w:color w:val="403152" w:themeColor="accent4" w:themeShade="80"/>
          <w:sz w:val="24"/>
          <w:szCs w:val="24"/>
        </w:rPr>
        <w:tab/>
      </w:r>
      <w:r w:rsidRPr="004D18E4">
        <w:rPr>
          <w:rStyle w:val="Strong"/>
          <w:color w:val="403152" w:themeColor="accent4" w:themeShade="80"/>
          <w:sz w:val="24"/>
          <w:szCs w:val="24"/>
        </w:rPr>
        <w:tab/>
        <w:t>34-44</w:t>
      </w:r>
    </w:p>
    <w:p w:rsidR="00FF2CB7" w:rsidRPr="004D18E4" w:rsidRDefault="00FF2CB7" w:rsidP="00FF2CB7">
      <w:pPr>
        <w:pStyle w:val="Heading1"/>
        <w:rPr>
          <w:rStyle w:val="Strong"/>
          <w:color w:val="403152" w:themeColor="accent4" w:themeShade="80"/>
          <w:sz w:val="24"/>
          <w:szCs w:val="24"/>
        </w:rPr>
      </w:pPr>
      <w:r w:rsidRPr="004D18E4">
        <w:rPr>
          <w:rStyle w:val="Strong"/>
          <w:color w:val="403152" w:themeColor="accent4" w:themeShade="80"/>
          <w:sz w:val="24"/>
          <w:szCs w:val="24"/>
        </w:rPr>
        <w:t>Priority 4: Emergency Preparedness</w:t>
      </w:r>
      <w:r w:rsidRPr="004D18E4">
        <w:rPr>
          <w:rStyle w:val="Strong"/>
          <w:color w:val="403152" w:themeColor="accent4" w:themeShade="80"/>
          <w:sz w:val="24"/>
          <w:szCs w:val="24"/>
        </w:rPr>
        <w:tab/>
      </w:r>
      <w:r w:rsidRPr="004D18E4">
        <w:rPr>
          <w:rStyle w:val="Strong"/>
          <w:color w:val="403152" w:themeColor="accent4" w:themeShade="80"/>
          <w:sz w:val="24"/>
          <w:szCs w:val="24"/>
        </w:rPr>
        <w:tab/>
      </w:r>
      <w:r w:rsidRPr="004D18E4">
        <w:rPr>
          <w:rStyle w:val="Strong"/>
          <w:color w:val="403152" w:themeColor="accent4" w:themeShade="80"/>
          <w:sz w:val="24"/>
          <w:szCs w:val="24"/>
        </w:rPr>
        <w:tab/>
      </w:r>
      <w:r w:rsidRPr="004D18E4">
        <w:rPr>
          <w:rStyle w:val="Strong"/>
          <w:color w:val="403152" w:themeColor="accent4" w:themeShade="80"/>
          <w:sz w:val="24"/>
          <w:szCs w:val="24"/>
        </w:rPr>
        <w:tab/>
      </w:r>
      <w:r w:rsidRPr="004D18E4">
        <w:rPr>
          <w:rStyle w:val="Strong"/>
          <w:color w:val="403152" w:themeColor="accent4" w:themeShade="80"/>
          <w:sz w:val="24"/>
          <w:szCs w:val="24"/>
        </w:rPr>
        <w:tab/>
      </w:r>
      <w:r w:rsidRPr="004D18E4">
        <w:rPr>
          <w:rStyle w:val="Strong"/>
          <w:color w:val="403152" w:themeColor="accent4" w:themeShade="80"/>
          <w:sz w:val="24"/>
          <w:szCs w:val="24"/>
        </w:rPr>
        <w:tab/>
        <w:t>45-49</w:t>
      </w:r>
    </w:p>
    <w:p w:rsidR="00FF2CB7" w:rsidRPr="004D18E4" w:rsidRDefault="00FF2CB7" w:rsidP="00FF2CB7">
      <w:pPr>
        <w:pStyle w:val="Heading1"/>
        <w:rPr>
          <w:rStyle w:val="Strong"/>
          <w:color w:val="403152" w:themeColor="accent4" w:themeShade="80"/>
          <w:sz w:val="24"/>
          <w:szCs w:val="24"/>
        </w:rPr>
      </w:pPr>
      <w:r w:rsidRPr="004D18E4">
        <w:rPr>
          <w:rStyle w:val="Strong"/>
          <w:color w:val="403152" w:themeColor="accent4" w:themeShade="80"/>
          <w:sz w:val="24"/>
          <w:szCs w:val="24"/>
        </w:rPr>
        <w:t>Priority 5: Heart Disease and Stroke</w:t>
      </w:r>
      <w:r w:rsidRPr="004D18E4">
        <w:rPr>
          <w:rStyle w:val="Strong"/>
          <w:color w:val="403152" w:themeColor="accent4" w:themeShade="80"/>
          <w:sz w:val="24"/>
          <w:szCs w:val="24"/>
        </w:rPr>
        <w:tab/>
      </w:r>
      <w:r w:rsidRPr="004D18E4">
        <w:rPr>
          <w:rStyle w:val="Strong"/>
          <w:color w:val="403152" w:themeColor="accent4" w:themeShade="80"/>
          <w:sz w:val="24"/>
          <w:szCs w:val="24"/>
        </w:rPr>
        <w:tab/>
      </w:r>
      <w:r w:rsidRPr="004D18E4">
        <w:rPr>
          <w:rStyle w:val="Strong"/>
          <w:color w:val="403152" w:themeColor="accent4" w:themeShade="80"/>
          <w:sz w:val="24"/>
          <w:szCs w:val="24"/>
        </w:rPr>
        <w:tab/>
      </w:r>
      <w:r w:rsidRPr="004D18E4">
        <w:rPr>
          <w:rStyle w:val="Strong"/>
          <w:color w:val="403152" w:themeColor="accent4" w:themeShade="80"/>
          <w:sz w:val="24"/>
          <w:szCs w:val="24"/>
        </w:rPr>
        <w:tab/>
      </w:r>
      <w:r w:rsidRPr="004D18E4">
        <w:rPr>
          <w:rStyle w:val="Strong"/>
          <w:color w:val="403152" w:themeColor="accent4" w:themeShade="80"/>
          <w:sz w:val="24"/>
          <w:szCs w:val="24"/>
        </w:rPr>
        <w:tab/>
      </w:r>
      <w:r w:rsidRPr="004D18E4">
        <w:rPr>
          <w:rStyle w:val="Strong"/>
          <w:color w:val="403152" w:themeColor="accent4" w:themeShade="80"/>
          <w:sz w:val="24"/>
          <w:szCs w:val="24"/>
        </w:rPr>
        <w:tab/>
        <w:t>50</w:t>
      </w:r>
      <w:r w:rsidR="00414E57">
        <w:rPr>
          <w:rStyle w:val="Strong"/>
          <w:color w:val="403152" w:themeColor="accent4" w:themeShade="80"/>
          <w:sz w:val="24"/>
          <w:szCs w:val="24"/>
        </w:rPr>
        <w:t>-53</w:t>
      </w:r>
    </w:p>
    <w:p w:rsidR="00FF2CB7" w:rsidRPr="004D18E4" w:rsidRDefault="00FF2CB7" w:rsidP="00FF2CB7">
      <w:pPr>
        <w:pStyle w:val="Heading1"/>
        <w:rPr>
          <w:rStyle w:val="Strong"/>
          <w:color w:val="403152" w:themeColor="accent4" w:themeShade="80"/>
          <w:sz w:val="24"/>
          <w:szCs w:val="24"/>
        </w:rPr>
      </w:pPr>
      <w:r w:rsidRPr="004D18E4">
        <w:rPr>
          <w:rStyle w:val="Strong"/>
          <w:color w:val="403152" w:themeColor="accent4" w:themeShade="80"/>
          <w:sz w:val="24"/>
          <w:szCs w:val="24"/>
        </w:rPr>
        <w:t xml:space="preserve">Appendix A: Workplan – Substance Misuse Prevention, </w:t>
      </w:r>
    </w:p>
    <w:p w:rsidR="00FF2CB7" w:rsidRPr="004D18E4" w:rsidRDefault="00FF2CB7" w:rsidP="00FF2CB7">
      <w:pPr>
        <w:pStyle w:val="Heading1"/>
        <w:rPr>
          <w:b/>
          <w:color w:val="403152" w:themeColor="accent4" w:themeShade="80"/>
          <w:sz w:val="24"/>
          <w:szCs w:val="24"/>
        </w:rPr>
      </w:pPr>
      <w:r w:rsidRPr="004D18E4">
        <w:rPr>
          <w:rStyle w:val="Strong"/>
          <w:color w:val="403152" w:themeColor="accent4" w:themeShade="80"/>
          <w:sz w:val="24"/>
          <w:szCs w:val="24"/>
        </w:rPr>
        <w:t>Treatment and Recovery</w:t>
      </w:r>
      <w:r w:rsidRPr="004D18E4">
        <w:rPr>
          <w:color w:val="403152" w:themeColor="accent4" w:themeShade="80"/>
        </w:rPr>
        <w:tab/>
      </w:r>
      <w:r w:rsidRPr="004D18E4">
        <w:rPr>
          <w:color w:val="403152" w:themeColor="accent4" w:themeShade="80"/>
        </w:rPr>
        <w:tab/>
      </w:r>
      <w:r w:rsidRPr="004D18E4">
        <w:rPr>
          <w:color w:val="403152" w:themeColor="accent4" w:themeShade="80"/>
        </w:rPr>
        <w:tab/>
      </w:r>
      <w:r w:rsidRPr="004D18E4">
        <w:rPr>
          <w:color w:val="403152" w:themeColor="accent4" w:themeShade="80"/>
        </w:rPr>
        <w:tab/>
      </w:r>
      <w:r w:rsidRPr="004D18E4">
        <w:rPr>
          <w:color w:val="403152" w:themeColor="accent4" w:themeShade="80"/>
        </w:rPr>
        <w:tab/>
      </w:r>
      <w:r w:rsidRPr="004D18E4">
        <w:rPr>
          <w:color w:val="403152" w:themeColor="accent4" w:themeShade="80"/>
        </w:rPr>
        <w:tab/>
      </w:r>
      <w:r w:rsidRPr="004D18E4">
        <w:rPr>
          <w:color w:val="403152" w:themeColor="accent4" w:themeShade="80"/>
        </w:rPr>
        <w:tab/>
      </w:r>
      <w:r w:rsidRPr="004D18E4">
        <w:rPr>
          <w:color w:val="403152" w:themeColor="accent4" w:themeShade="80"/>
        </w:rPr>
        <w:tab/>
      </w:r>
      <w:r w:rsidR="00414E57">
        <w:rPr>
          <w:b/>
          <w:color w:val="403152" w:themeColor="accent4" w:themeShade="80"/>
          <w:sz w:val="24"/>
          <w:szCs w:val="24"/>
        </w:rPr>
        <w:t>54-55</w:t>
      </w:r>
    </w:p>
    <w:p w:rsidR="00FF2CB7" w:rsidRPr="004D18E4" w:rsidRDefault="00FF2CB7" w:rsidP="00FF2CB7">
      <w:pPr>
        <w:pStyle w:val="Heading1"/>
        <w:rPr>
          <w:rStyle w:val="Strong"/>
          <w:color w:val="403152" w:themeColor="accent4" w:themeShade="80"/>
          <w:sz w:val="24"/>
          <w:szCs w:val="24"/>
        </w:rPr>
      </w:pPr>
      <w:r w:rsidRPr="004D18E4">
        <w:rPr>
          <w:rStyle w:val="Strong"/>
          <w:color w:val="403152" w:themeColor="accent4" w:themeShade="80"/>
          <w:sz w:val="24"/>
          <w:szCs w:val="24"/>
        </w:rPr>
        <w:t>Appendix B: Workplan – Mental Health</w:t>
      </w:r>
      <w:r w:rsidRPr="004D18E4">
        <w:rPr>
          <w:rStyle w:val="Strong"/>
          <w:color w:val="403152" w:themeColor="accent4" w:themeShade="80"/>
          <w:sz w:val="24"/>
          <w:szCs w:val="24"/>
        </w:rPr>
        <w:tab/>
      </w:r>
      <w:r w:rsidRPr="004D18E4">
        <w:rPr>
          <w:rStyle w:val="Strong"/>
          <w:color w:val="403152" w:themeColor="accent4" w:themeShade="80"/>
          <w:sz w:val="24"/>
          <w:szCs w:val="24"/>
        </w:rPr>
        <w:tab/>
      </w:r>
      <w:r w:rsidRPr="004D18E4">
        <w:rPr>
          <w:rStyle w:val="Strong"/>
          <w:color w:val="403152" w:themeColor="accent4" w:themeShade="80"/>
          <w:sz w:val="24"/>
          <w:szCs w:val="24"/>
        </w:rPr>
        <w:tab/>
      </w:r>
      <w:r w:rsidRPr="004D18E4">
        <w:rPr>
          <w:rStyle w:val="Strong"/>
          <w:color w:val="403152" w:themeColor="accent4" w:themeShade="80"/>
          <w:sz w:val="24"/>
          <w:szCs w:val="24"/>
        </w:rPr>
        <w:tab/>
      </w:r>
      <w:r w:rsidRPr="004D18E4">
        <w:rPr>
          <w:rStyle w:val="Strong"/>
          <w:color w:val="403152" w:themeColor="accent4" w:themeShade="80"/>
          <w:sz w:val="24"/>
          <w:szCs w:val="24"/>
        </w:rPr>
        <w:tab/>
      </w:r>
      <w:r w:rsidR="00414E57">
        <w:rPr>
          <w:rStyle w:val="Strong"/>
          <w:color w:val="403152" w:themeColor="accent4" w:themeShade="80"/>
          <w:sz w:val="24"/>
          <w:szCs w:val="24"/>
        </w:rPr>
        <w:t>56-57</w:t>
      </w:r>
    </w:p>
    <w:p w:rsidR="00FF2CB7" w:rsidRPr="004D18E4" w:rsidRDefault="00FF2CB7" w:rsidP="00FF2CB7">
      <w:pPr>
        <w:pStyle w:val="Heading1"/>
        <w:rPr>
          <w:rStyle w:val="Strong"/>
          <w:color w:val="403152" w:themeColor="accent4" w:themeShade="80"/>
          <w:sz w:val="24"/>
          <w:szCs w:val="24"/>
        </w:rPr>
      </w:pPr>
      <w:r w:rsidRPr="004D18E4">
        <w:rPr>
          <w:rStyle w:val="Strong"/>
          <w:color w:val="403152" w:themeColor="accent4" w:themeShade="80"/>
          <w:sz w:val="24"/>
          <w:szCs w:val="24"/>
        </w:rPr>
        <w:t>Appendix C: Workplan – Obesity / Nutrition</w:t>
      </w:r>
      <w:r w:rsidRPr="004D18E4">
        <w:rPr>
          <w:rStyle w:val="Strong"/>
          <w:color w:val="403152" w:themeColor="accent4" w:themeShade="80"/>
          <w:sz w:val="24"/>
          <w:szCs w:val="24"/>
        </w:rPr>
        <w:tab/>
      </w:r>
      <w:r w:rsidRPr="004D18E4">
        <w:rPr>
          <w:rStyle w:val="Strong"/>
          <w:color w:val="403152" w:themeColor="accent4" w:themeShade="80"/>
          <w:sz w:val="24"/>
          <w:szCs w:val="24"/>
        </w:rPr>
        <w:tab/>
      </w:r>
      <w:r w:rsidRPr="004D18E4">
        <w:rPr>
          <w:rStyle w:val="Strong"/>
          <w:color w:val="403152" w:themeColor="accent4" w:themeShade="80"/>
          <w:sz w:val="24"/>
          <w:szCs w:val="24"/>
        </w:rPr>
        <w:tab/>
      </w:r>
      <w:r w:rsidRPr="004D18E4">
        <w:rPr>
          <w:rStyle w:val="Strong"/>
          <w:color w:val="403152" w:themeColor="accent4" w:themeShade="80"/>
          <w:sz w:val="24"/>
          <w:szCs w:val="24"/>
        </w:rPr>
        <w:tab/>
      </w:r>
      <w:r w:rsidRPr="004D18E4">
        <w:rPr>
          <w:rStyle w:val="Strong"/>
          <w:color w:val="403152" w:themeColor="accent4" w:themeShade="80"/>
          <w:sz w:val="24"/>
          <w:szCs w:val="24"/>
        </w:rPr>
        <w:tab/>
      </w:r>
      <w:r w:rsidR="00414E57">
        <w:rPr>
          <w:rStyle w:val="Strong"/>
          <w:color w:val="403152" w:themeColor="accent4" w:themeShade="80"/>
          <w:sz w:val="24"/>
          <w:szCs w:val="24"/>
        </w:rPr>
        <w:t>58-59</w:t>
      </w:r>
    </w:p>
    <w:p w:rsidR="00FF2CB7" w:rsidRPr="004D18E4" w:rsidRDefault="00FF2CB7" w:rsidP="00FF2CB7">
      <w:pPr>
        <w:pStyle w:val="Heading1"/>
        <w:rPr>
          <w:rStyle w:val="Strong"/>
          <w:color w:val="403152" w:themeColor="accent4" w:themeShade="80"/>
          <w:sz w:val="24"/>
          <w:szCs w:val="24"/>
        </w:rPr>
      </w:pPr>
      <w:r w:rsidRPr="004D18E4">
        <w:rPr>
          <w:rStyle w:val="Strong"/>
          <w:color w:val="403152" w:themeColor="accent4" w:themeShade="80"/>
          <w:sz w:val="24"/>
          <w:szCs w:val="24"/>
        </w:rPr>
        <w:t>Appendix D: Workplan – Emergency Preparedness</w:t>
      </w:r>
      <w:r w:rsidRPr="004D18E4">
        <w:rPr>
          <w:rStyle w:val="Strong"/>
          <w:color w:val="403152" w:themeColor="accent4" w:themeShade="80"/>
          <w:sz w:val="24"/>
          <w:szCs w:val="24"/>
        </w:rPr>
        <w:tab/>
      </w:r>
      <w:r w:rsidRPr="004D18E4">
        <w:rPr>
          <w:rStyle w:val="Strong"/>
          <w:color w:val="403152" w:themeColor="accent4" w:themeShade="80"/>
          <w:sz w:val="24"/>
          <w:szCs w:val="24"/>
        </w:rPr>
        <w:tab/>
      </w:r>
      <w:r w:rsidRPr="004D18E4">
        <w:rPr>
          <w:rStyle w:val="Strong"/>
          <w:color w:val="403152" w:themeColor="accent4" w:themeShade="80"/>
          <w:sz w:val="24"/>
          <w:szCs w:val="24"/>
        </w:rPr>
        <w:tab/>
      </w:r>
      <w:r w:rsidR="00414E57">
        <w:rPr>
          <w:rStyle w:val="Strong"/>
          <w:color w:val="403152" w:themeColor="accent4" w:themeShade="80"/>
          <w:sz w:val="24"/>
          <w:szCs w:val="24"/>
        </w:rPr>
        <w:t>60-61</w:t>
      </w:r>
    </w:p>
    <w:p w:rsidR="00FF2CB7" w:rsidRPr="004D18E4" w:rsidRDefault="00FF2CB7" w:rsidP="00FF2CB7">
      <w:pPr>
        <w:pStyle w:val="Heading1"/>
        <w:rPr>
          <w:rStyle w:val="Strong"/>
          <w:color w:val="403152" w:themeColor="accent4" w:themeShade="80"/>
          <w:sz w:val="24"/>
          <w:szCs w:val="24"/>
        </w:rPr>
      </w:pPr>
      <w:r w:rsidRPr="004D18E4">
        <w:rPr>
          <w:rStyle w:val="Strong"/>
          <w:color w:val="403152" w:themeColor="accent4" w:themeShade="80"/>
          <w:sz w:val="24"/>
          <w:szCs w:val="24"/>
        </w:rPr>
        <w:t>Appendix E: Workplan – Heart Disease and Stroke</w:t>
      </w:r>
      <w:r w:rsidRPr="004D18E4">
        <w:rPr>
          <w:rStyle w:val="Strong"/>
          <w:color w:val="403152" w:themeColor="accent4" w:themeShade="80"/>
          <w:sz w:val="24"/>
          <w:szCs w:val="24"/>
        </w:rPr>
        <w:tab/>
      </w:r>
      <w:r w:rsidRPr="004D18E4">
        <w:rPr>
          <w:rStyle w:val="Strong"/>
          <w:color w:val="403152" w:themeColor="accent4" w:themeShade="80"/>
          <w:sz w:val="24"/>
          <w:szCs w:val="24"/>
        </w:rPr>
        <w:tab/>
      </w:r>
      <w:r w:rsidRPr="004D18E4">
        <w:rPr>
          <w:rStyle w:val="Strong"/>
          <w:color w:val="403152" w:themeColor="accent4" w:themeShade="80"/>
          <w:sz w:val="24"/>
          <w:szCs w:val="24"/>
        </w:rPr>
        <w:tab/>
      </w:r>
      <w:r w:rsidRPr="004D18E4">
        <w:rPr>
          <w:rStyle w:val="Strong"/>
          <w:color w:val="403152" w:themeColor="accent4" w:themeShade="80"/>
          <w:sz w:val="24"/>
          <w:szCs w:val="24"/>
        </w:rPr>
        <w:tab/>
      </w:r>
      <w:r w:rsidR="00414E57">
        <w:rPr>
          <w:rStyle w:val="Strong"/>
          <w:color w:val="403152" w:themeColor="accent4" w:themeShade="80"/>
          <w:sz w:val="24"/>
          <w:szCs w:val="24"/>
        </w:rPr>
        <w:t>62-63</w:t>
      </w:r>
    </w:p>
    <w:p w:rsidR="00FF2CB7" w:rsidRPr="004D18E4" w:rsidRDefault="00FF2CB7" w:rsidP="00FF2CB7">
      <w:pPr>
        <w:pStyle w:val="Heading1"/>
        <w:rPr>
          <w:rStyle w:val="Strong"/>
          <w:color w:val="403152" w:themeColor="accent4" w:themeShade="80"/>
          <w:sz w:val="24"/>
          <w:szCs w:val="24"/>
        </w:rPr>
      </w:pPr>
      <w:r w:rsidRPr="004D18E4">
        <w:rPr>
          <w:rStyle w:val="Strong"/>
          <w:color w:val="403152" w:themeColor="accent4" w:themeShade="80"/>
          <w:sz w:val="24"/>
          <w:szCs w:val="24"/>
        </w:rPr>
        <w:t>Appendix F: Workplan – Assets and Gaps Table</w:t>
      </w:r>
      <w:r w:rsidRPr="004D18E4">
        <w:rPr>
          <w:rStyle w:val="Strong"/>
          <w:color w:val="403152" w:themeColor="accent4" w:themeShade="80"/>
          <w:sz w:val="24"/>
          <w:szCs w:val="24"/>
        </w:rPr>
        <w:tab/>
      </w:r>
      <w:r w:rsidRPr="004D18E4">
        <w:rPr>
          <w:rStyle w:val="Strong"/>
          <w:color w:val="403152" w:themeColor="accent4" w:themeShade="80"/>
          <w:sz w:val="24"/>
          <w:szCs w:val="24"/>
        </w:rPr>
        <w:tab/>
      </w:r>
      <w:r w:rsidRPr="004D18E4">
        <w:rPr>
          <w:rStyle w:val="Strong"/>
          <w:color w:val="403152" w:themeColor="accent4" w:themeShade="80"/>
          <w:sz w:val="24"/>
          <w:szCs w:val="24"/>
        </w:rPr>
        <w:tab/>
      </w:r>
      <w:r w:rsidRPr="004D18E4">
        <w:rPr>
          <w:rStyle w:val="Strong"/>
          <w:color w:val="403152" w:themeColor="accent4" w:themeShade="80"/>
          <w:sz w:val="24"/>
          <w:szCs w:val="24"/>
        </w:rPr>
        <w:tab/>
      </w:r>
      <w:r w:rsidR="00414E57">
        <w:rPr>
          <w:rStyle w:val="Strong"/>
          <w:color w:val="403152" w:themeColor="accent4" w:themeShade="80"/>
          <w:sz w:val="24"/>
          <w:szCs w:val="24"/>
        </w:rPr>
        <w:t>64-68</w:t>
      </w:r>
    </w:p>
    <w:p w:rsidR="00FF2CB7" w:rsidRPr="004D18E4" w:rsidRDefault="00FF2CB7" w:rsidP="00FF2CB7">
      <w:pPr>
        <w:pStyle w:val="Level3"/>
        <w:rPr>
          <w:b/>
          <w:color w:val="403152" w:themeColor="accent4" w:themeShade="80"/>
          <w:sz w:val="24"/>
          <w:szCs w:val="24"/>
        </w:rPr>
      </w:pPr>
      <w:r w:rsidRPr="004D18E4">
        <w:rPr>
          <w:b/>
          <w:i/>
          <w:caps w:val="0"/>
          <w:color w:val="403152" w:themeColor="accent4" w:themeShade="80"/>
          <w:sz w:val="24"/>
          <w:szCs w:val="24"/>
        </w:rPr>
        <w:t xml:space="preserve">Appendix G: </w:t>
      </w:r>
      <w:r w:rsidRPr="004D18E4">
        <w:rPr>
          <w:b/>
          <w:caps w:val="0"/>
          <w:color w:val="403152" w:themeColor="accent4" w:themeShade="80"/>
          <w:sz w:val="24"/>
          <w:szCs w:val="24"/>
        </w:rPr>
        <w:t>Contact Information</w:t>
      </w:r>
      <w:r w:rsidRPr="004D18E4">
        <w:rPr>
          <w:b/>
          <w:caps w:val="0"/>
          <w:color w:val="403152" w:themeColor="accent4" w:themeShade="80"/>
          <w:sz w:val="24"/>
          <w:szCs w:val="24"/>
        </w:rPr>
        <w:tab/>
      </w:r>
      <w:r w:rsidRPr="004D18E4">
        <w:rPr>
          <w:b/>
          <w:caps w:val="0"/>
          <w:color w:val="403152" w:themeColor="accent4" w:themeShade="80"/>
          <w:sz w:val="24"/>
          <w:szCs w:val="24"/>
        </w:rPr>
        <w:tab/>
      </w:r>
      <w:r w:rsidRPr="004D18E4">
        <w:rPr>
          <w:b/>
          <w:caps w:val="0"/>
          <w:color w:val="403152" w:themeColor="accent4" w:themeShade="80"/>
          <w:sz w:val="24"/>
          <w:szCs w:val="24"/>
        </w:rPr>
        <w:tab/>
      </w:r>
      <w:r w:rsidRPr="004D18E4">
        <w:rPr>
          <w:b/>
          <w:caps w:val="0"/>
          <w:color w:val="403152" w:themeColor="accent4" w:themeShade="80"/>
          <w:sz w:val="24"/>
          <w:szCs w:val="24"/>
        </w:rPr>
        <w:tab/>
      </w:r>
      <w:r w:rsidRPr="004D18E4">
        <w:rPr>
          <w:b/>
          <w:caps w:val="0"/>
          <w:color w:val="403152" w:themeColor="accent4" w:themeShade="80"/>
          <w:sz w:val="24"/>
          <w:szCs w:val="24"/>
        </w:rPr>
        <w:tab/>
      </w:r>
      <w:r w:rsidRPr="004D18E4">
        <w:rPr>
          <w:b/>
          <w:caps w:val="0"/>
          <w:color w:val="403152" w:themeColor="accent4" w:themeShade="80"/>
          <w:sz w:val="24"/>
          <w:szCs w:val="24"/>
        </w:rPr>
        <w:tab/>
        <w:t xml:space="preserve">      </w:t>
      </w:r>
      <w:r w:rsidR="00414E57">
        <w:rPr>
          <w:b/>
          <w:caps w:val="0"/>
          <w:color w:val="403152" w:themeColor="accent4" w:themeShade="80"/>
          <w:sz w:val="24"/>
          <w:szCs w:val="24"/>
        </w:rPr>
        <w:t>69</w:t>
      </w:r>
    </w:p>
    <w:p w:rsidR="00FF2CB7" w:rsidRPr="00EE39AF" w:rsidRDefault="00FF2CB7" w:rsidP="00FF2CB7">
      <w:pPr>
        <w:pStyle w:val="Heading1"/>
      </w:pPr>
      <w:r w:rsidRPr="00EE39AF">
        <w:br w:type="page"/>
      </w:r>
    </w:p>
    <w:p w:rsidR="00FF2CB7" w:rsidRPr="004D18E4" w:rsidRDefault="00FF2CB7" w:rsidP="00FF2CB7">
      <w:pPr>
        <w:pStyle w:val="Heading1"/>
        <w:rPr>
          <w:color w:val="403152" w:themeColor="accent4" w:themeShade="80"/>
        </w:rPr>
      </w:pPr>
      <w:r w:rsidRPr="004D18E4">
        <w:rPr>
          <w:color w:val="403152" w:themeColor="accent4" w:themeShade="80"/>
        </w:rPr>
        <w:lastRenderedPageBreak/>
        <w:t>Introduction: Strafford County Regional Public Health Network</w:t>
      </w:r>
    </w:p>
    <w:p w:rsidR="00FF2CB7" w:rsidRPr="00C04DE1" w:rsidRDefault="00FF2CB7" w:rsidP="00FF2CB7">
      <w:pPr>
        <w:spacing w:after="290"/>
        <w:rPr>
          <w:rFonts w:asciiTheme="minorHAnsi" w:hAnsiTheme="minorHAnsi" w:cstheme="minorHAnsi"/>
          <w:u w:val="single"/>
        </w:rPr>
      </w:pPr>
      <w:r w:rsidRPr="00703938">
        <w:rPr>
          <w:rFonts w:asciiTheme="minorHAnsi" w:hAnsiTheme="minorHAnsi" w:cstheme="minorHAnsi"/>
        </w:rPr>
        <w:t xml:space="preserve">The Strafford County Regional Public Health Network is a collaboration working to enhance and improve public health-related </w:t>
      </w:r>
      <w:r>
        <w:rPr>
          <w:rFonts w:asciiTheme="minorHAnsi" w:hAnsiTheme="minorHAnsi" w:cstheme="minorHAnsi"/>
        </w:rPr>
        <w:t>efforts</w:t>
      </w:r>
      <w:r w:rsidRPr="00703938">
        <w:rPr>
          <w:rFonts w:asciiTheme="minorHAnsi" w:hAnsiTheme="minorHAnsi" w:cstheme="minorHAnsi"/>
        </w:rPr>
        <w:t xml:space="preserve"> within the region. The Strafford County Regional Public Health Network is hosted by Goodwin Community Health (GCH), which is a Federally Quali</w:t>
      </w:r>
      <w:r>
        <w:rPr>
          <w:rFonts w:asciiTheme="minorHAnsi" w:hAnsiTheme="minorHAnsi" w:cstheme="minorHAnsi"/>
        </w:rPr>
        <w:t xml:space="preserve">fied Health Center that serves </w:t>
      </w:r>
      <w:r w:rsidR="00C04DE1">
        <w:rPr>
          <w:rFonts w:asciiTheme="minorHAnsi" w:hAnsiTheme="minorHAnsi" w:cstheme="minorHAnsi"/>
        </w:rPr>
        <w:t>over 10,000 patients.</w:t>
      </w:r>
    </w:p>
    <w:p w:rsidR="00FF2CB7" w:rsidRPr="00703938" w:rsidRDefault="00FF2CB7" w:rsidP="00FF2CB7">
      <w:pPr>
        <w:spacing w:after="290"/>
        <w:rPr>
          <w:rFonts w:asciiTheme="minorHAnsi" w:hAnsiTheme="minorHAnsi" w:cstheme="minorHAnsi"/>
        </w:rPr>
      </w:pPr>
      <w:r w:rsidRPr="00703938">
        <w:rPr>
          <w:rFonts w:asciiTheme="minorHAnsi" w:hAnsiTheme="minorHAnsi" w:cstheme="minorHAnsi"/>
        </w:rPr>
        <w:t>The PHAC Executive Committee will utilize the framework of Health Impact Assessment (HIA) to prioritize public health related disparities in Strafford County. Strafford County ranks 8 of 10 in Health Outcomes and</w:t>
      </w:r>
      <w:r w:rsidR="00694146">
        <w:rPr>
          <w:rFonts w:asciiTheme="minorHAnsi" w:hAnsiTheme="minorHAnsi" w:cstheme="minorHAnsi"/>
        </w:rPr>
        <w:t xml:space="preserve"> Factors as reported in the 2017</w:t>
      </w:r>
      <w:r>
        <w:rPr>
          <w:rFonts w:asciiTheme="minorHAnsi" w:hAnsiTheme="minorHAnsi" w:cstheme="minorHAnsi"/>
        </w:rPr>
        <w:t xml:space="preserve"> </w:t>
      </w:r>
      <w:hyperlink r:id="rId10" w:tgtFrame="_blank" w:history="1">
        <w:r w:rsidRPr="00703938">
          <w:rPr>
            <w:rFonts w:asciiTheme="minorHAnsi" w:hAnsiTheme="minorHAnsi" w:cstheme="minorHAnsi"/>
            <w:u w:val="single"/>
          </w:rPr>
          <w:t>County Health Rankings</w:t>
        </w:r>
      </w:hyperlink>
      <w:r w:rsidRPr="00703938">
        <w:rPr>
          <w:rFonts w:asciiTheme="minorHAnsi" w:hAnsiTheme="minorHAnsi" w:cstheme="minorHAnsi"/>
        </w:rPr>
        <w:t>. The PHAC Executive Committee is committed to improving health disparities over time by implementing population level strategies to improve health outcomes.</w:t>
      </w:r>
    </w:p>
    <w:p w:rsidR="00FF2CB7" w:rsidRPr="004D18E4" w:rsidRDefault="00FF2CB7" w:rsidP="00FF2CB7">
      <w:pPr>
        <w:pStyle w:val="Heading1"/>
        <w:rPr>
          <w:color w:val="403152" w:themeColor="accent4" w:themeShade="80"/>
        </w:rPr>
      </w:pPr>
      <w:r w:rsidRPr="004D18E4">
        <w:rPr>
          <w:color w:val="403152" w:themeColor="accent4" w:themeShade="80"/>
        </w:rPr>
        <w:t>Executive Summary</w:t>
      </w:r>
    </w:p>
    <w:p w:rsidR="00FF2CB7" w:rsidRPr="00D22629" w:rsidRDefault="00FF2CB7" w:rsidP="00FF2CB7">
      <w:r>
        <w:rPr>
          <w:noProof/>
        </w:rPr>
        <w:drawing>
          <wp:anchor distT="0" distB="0" distL="114300" distR="114300" simplePos="0" relativeHeight="251661312" behindDoc="0" locked="0" layoutInCell="1" allowOverlap="1" wp14:anchorId="4AC9DE23" wp14:editId="3D5BC9A5">
            <wp:simplePos x="0" y="0"/>
            <wp:positionH relativeFrom="column">
              <wp:posOffset>2644140</wp:posOffset>
            </wp:positionH>
            <wp:positionV relativeFrom="paragraph">
              <wp:posOffset>419735</wp:posOffset>
            </wp:positionV>
            <wp:extent cx="3095625" cy="3430270"/>
            <wp:effectExtent l="0" t="0" r="0" b="0"/>
            <wp:wrapSquare wrapText="bothSides"/>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3095625" cy="3430270"/>
                    </a:xfrm>
                    <a:prstGeom prst="rect">
                      <a:avLst/>
                    </a:prstGeom>
                    <a:noFill/>
                    <a:ln w="9525">
                      <a:noFill/>
                      <a:miter lim="800000"/>
                      <a:headEnd/>
                      <a:tailEnd/>
                    </a:ln>
                  </pic:spPr>
                </pic:pic>
              </a:graphicData>
            </a:graphic>
          </wp:anchor>
        </w:drawing>
      </w:r>
      <w:r>
        <w:t>Throughout 2013 and 2014</w:t>
      </w:r>
      <w:r w:rsidRPr="00D22629">
        <w:t>, the Strafford County Public Health Advisory Council (PHAC</w:t>
      </w:r>
      <w:r>
        <w:t>) comprised of a</w:t>
      </w:r>
      <w:r w:rsidRPr="00D22629">
        <w:t xml:space="preserve"> network of community stakeholder organizations, convened to prioritize the region’s most pressing health needs. </w:t>
      </w:r>
      <w:r>
        <w:t xml:space="preserve"> </w:t>
      </w:r>
      <w:r w:rsidRPr="00D22629">
        <w:t xml:space="preserve">Analysis of health and demographic data, and input from community stakeholders and residents, as well as Frisbie Memorial and Wentworth-Douglass Hospitals’ Community Health Needs Assessments, completed in years 2012 and 2013 respectively, and New Hampshire’s State Health Improvement Plan, led to the identification of </w:t>
      </w:r>
      <w:r>
        <w:t>five Priority A</w:t>
      </w:r>
      <w:r w:rsidRPr="00D22629">
        <w:t xml:space="preserve">reas. </w:t>
      </w:r>
    </w:p>
    <w:p w:rsidR="00FF2CB7" w:rsidRPr="00D22629" w:rsidRDefault="00FF2CB7" w:rsidP="00FF2CB7">
      <w:r w:rsidRPr="00D22629">
        <w:t>The Strafford County Community Health Improvement Plan (CHIP) is as an action-oriented strategic plan and framework to be used to leverage resources and to engage and mobilize community stakeholder organizations to</w:t>
      </w:r>
      <w:r>
        <w:t xml:space="preserve"> address barriers and opportunities to</w:t>
      </w:r>
      <w:r w:rsidRPr="00D22629">
        <w:t xml:space="preserve"> improve community health.</w:t>
      </w:r>
    </w:p>
    <w:p w:rsidR="00FF2CB7" w:rsidRPr="00D22629" w:rsidRDefault="00FF2CB7" w:rsidP="00FF2CB7">
      <w:r w:rsidRPr="00D22629">
        <w:t>The Strafford County CHIP is the first systematic, countywide effort in place to address population-level health problems in Strafford County to be used by health, education, government, and social service organizations to guide programs and services that promote health, improve quality of life, and attenuate vulnerabilities.</w:t>
      </w:r>
    </w:p>
    <w:p w:rsidR="00FF2CB7" w:rsidRPr="00D22629" w:rsidRDefault="00FF2CB7" w:rsidP="00FF2CB7">
      <w:pPr>
        <w:widowControl w:val="0"/>
        <w:autoSpaceDE w:val="0"/>
        <w:autoSpaceDN w:val="0"/>
        <w:adjustRightInd w:val="0"/>
        <w:spacing w:after="260"/>
        <w:rPr>
          <w:rFonts w:asciiTheme="minorHAnsi" w:hAnsiTheme="minorHAnsi" w:cstheme="minorHAnsi"/>
          <w:bCs/>
        </w:rPr>
      </w:pPr>
      <w:r w:rsidRPr="00D22629">
        <w:rPr>
          <w:rFonts w:asciiTheme="minorHAnsi" w:hAnsiTheme="minorHAnsi" w:cstheme="minorHAnsi"/>
          <w:bCs/>
        </w:rPr>
        <w:lastRenderedPageBreak/>
        <w:t>A confluence of predisposing intrinsic determinants and individuals’ lifestyle and behavioral choices, as well as mitigating circumstances, work in tandem to make possible a milieu conducive to afflicting societies most vulnerable, often with long-lasting effects</w:t>
      </w:r>
      <w:r>
        <w:rPr>
          <w:rStyle w:val="FootnoteReference"/>
          <w:rFonts w:asciiTheme="minorHAnsi" w:hAnsiTheme="minorHAnsi" w:cstheme="minorHAnsi"/>
        </w:rPr>
        <w:footnoteReference w:id="1"/>
      </w:r>
      <w:r w:rsidRPr="00D22629">
        <w:rPr>
          <w:rFonts w:asciiTheme="minorHAnsi" w:hAnsiTheme="minorHAnsi" w:cstheme="minorHAnsi"/>
          <w:bCs/>
        </w:rPr>
        <w:t>. To affect positive change, we must apply a systems-thinking paradigm. Ultimately, the goal is multi</w:t>
      </w:r>
      <w:r>
        <w:rPr>
          <w:rFonts w:asciiTheme="minorHAnsi" w:hAnsiTheme="minorHAnsi" w:cstheme="minorHAnsi"/>
          <w:bCs/>
        </w:rPr>
        <w:t>-</w:t>
      </w:r>
      <w:r w:rsidRPr="00D22629">
        <w:rPr>
          <w:rFonts w:asciiTheme="minorHAnsi" w:hAnsiTheme="minorHAnsi" w:cstheme="minorHAnsi"/>
          <w:bCs/>
        </w:rPr>
        <w:t xml:space="preserve">sectoral collaboration among stakeholders to ensure that adequate resources are allocated appropriately and efficiently for sustained prevention and intervention initiatives so as to improve the health of future generations. </w:t>
      </w:r>
    </w:p>
    <w:p w:rsidR="00FF2CB7" w:rsidRPr="00D22629" w:rsidRDefault="00FF2CB7" w:rsidP="00FF2CB7">
      <w:r w:rsidRPr="00D22629">
        <w:t xml:space="preserve">Each of the five prioritized areas of need is assigned goals, objectives and measures, as well as recommended evidence-based strategies. Each area of priority is equally important to improve the health and wellbeing of Strafford County residents. </w:t>
      </w:r>
      <w:r w:rsidRPr="00D22629">
        <w:rPr>
          <w:rStyle w:val="cstaitext"/>
        </w:rPr>
        <w:t>Sustained collaboration</w:t>
      </w:r>
      <w:r w:rsidRPr="00D22629">
        <w:t xml:space="preserve"> among multi</w:t>
      </w:r>
      <w:r>
        <w:t>-</w:t>
      </w:r>
      <w:r w:rsidRPr="00D22629">
        <w:t>sectoral stakeholder organizations is essential to ensure that mechanisms are in place and available for ongoing data collection and aggregation, as well as assessment over the long-term.</w:t>
      </w:r>
      <w:r>
        <w:t xml:space="preserve"> </w:t>
      </w:r>
      <w:r w:rsidRPr="00D22629">
        <w:t>It is through these initiatives</w:t>
      </w:r>
      <w:r>
        <w:t xml:space="preserve"> </w:t>
      </w:r>
      <w:r w:rsidRPr="00D22629">
        <w:t>that we can promote and sustain effectively healthy environments for all residents.</w:t>
      </w:r>
    </w:p>
    <w:p w:rsidR="00FF2CB7" w:rsidRDefault="00FF2CB7" w:rsidP="00FF2CB7">
      <w:pPr>
        <w:spacing w:after="0" w:line="240" w:lineRule="auto"/>
        <w:rPr>
          <w:rFonts w:ascii="Century Gothic" w:eastAsia="Times New Roman" w:hAnsi="Century Gothic"/>
          <w:bCs/>
          <w:color w:val="BF430A"/>
          <w:kern w:val="32"/>
          <w:sz w:val="40"/>
          <w:szCs w:val="40"/>
        </w:rPr>
      </w:pPr>
      <w:r>
        <w:br w:type="page"/>
      </w:r>
    </w:p>
    <w:p w:rsidR="00FF2CB7" w:rsidRDefault="00FF2CB7" w:rsidP="00FF2CB7">
      <w:pPr>
        <w:pStyle w:val="Heading1"/>
      </w:pPr>
    </w:p>
    <w:p w:rsidR="00FF2CB7" w:rsidRPr="004D18E4" w:rsidRDefault="00FF2CB7" w:rsidP="00FF2CB7">
      <w:pPr>
        <w:pStyle w:val="Heading1"/>
        <w:rPr>
          <w:color w:val="403152" w:themeColor="accent4" w:themeShade="80"/>
        </w:rPr>
      </w:pPr>
      <w:r w:rsidRPr="004D18E4">
        <w:rPr>
          <w:noProof/>
          <w:color w:val="403152" w:themeColor="accent4" w:themeShade="80"/>
        </w:rPr>
        <w:drawing>
          <wp:anchor distT="0" distB="0" distL="114300" distR="114300" simplePos="0" relativeHeight="251659264" behindDoc="0" locked="0" layoutInCell="1" allowOverlap="1" wp14:anchorId="568B5B96" wp14:editId="3B456AF9">
            <wp:simplePos x="0" y="0"/>
            <wp:positionH relativeFrom="column">
              <wp:posOffset>3769360</wp:posOffset>
            </wp:positionH>
            <wp:positionV relativeFrom="paragraph">
              <wp:posOffset>298450</wp:posOffset>
            </wp:positionV>
            <wp:extent cx="1920240" cy="3401695"/>
            <wp:effectExtent l="0" t="0" r="0" b="0"/>
            <wp:wrapSquare wrapText="bothSides"/>
            <wp:docPr id="3" name="Picture 2" descr="NH Regional Pubilc Health Networ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 Regional Pubilc Health Networks.jpg"/>
                    <pic:cNvPicPr/>
                  </pic:nvPicPr>
                  <pic:blipFill>
                    <a:blip r:embed="rId12" cstate="print"/>
                    <a:stretch>
                      <a:fillRect/>
                    </a:stretch>
                  </pic:blipFill>
                  <pic:spPr>
                    <a:xfrm>
                      <a:off x="0" y="0"/>
                      <a:ext cx="1920240" cy="3401695"/>
                    </a:xfrm>
                    <a:prstGeom prst="rect">
                      <a:avLst/>
                    </a:prstGeom>
                  </pic:spPr>
                </pic:pic>
              </a:graphicData>
            </a:graphic>
          </wp:anchor>
        </w:drawing>
      </w:r>
      <w:r w:rsidRPr="004D18E4">
        <w:rPr>
          <w:color w:val="403152" w:themeColor="accent4" w:themeShade="80"/>
        </w:rPr>
        <w:t>Community Profile</w:t>
      </w:r>
    </w:p>
    <w:tbl>
      <w:tblPr>
        <w:tblpPr w:leftFromText="180" w:rightFromText="180" w:vertAnchor="text" w:horzAnchor="page" w:tblpX="1866" w:tblpY="10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440"/>
      </w:tblGrid>
      <w:tr w:rsidR="00FF2CB7" w:rsidRPr="00D22629" w:rsidTr="007806DD">
        <w:tc>
          <w:tcPr>
            <w:tcW w:w="3078" w:type="dxa"/>
            <w:gridSpan w:val="2"/>
            <w:shd w:val="clear" w:color="auto" w:fill="auto"/>
          </w:tcPr>
          <w:p w:rsidR="00FF2CB7" w:rsidRPr="00D22629" w:rsidRDefault="00FF2CB7" w:rsidP="007806DD">
            <w:pPr>
              <w:spacing w:after="0"/>
              <w:jc w:val="center"/>
            </w:pPr>
            <w:r w:rsidRPr="00D22629">
              <w:t>Towns Served:</w:t>
            </w:r>
          </w:p>
        </w:tc>
      </w:tr>
      <w:tr w:rsidR="00FF2CB7" w:rsidRPr="00D22629" w:rsidTr="007806DD">
        <w:sdt>
          <w:sdtPr>
            <w:rPr>
              <w:rStyle w:val="PlaceholderText"/>
              <w:color w:val="auto"/>
            </w:rPr>
            <w:id w:val="-20708633"/>
            <w:placeholder>
              <w:docPart w:val="DC677BD1B9344A12A2E79D0583B4137C"/>
            </w:placeholder>
            <w:text/>
          </w:sdtPr>
          <w:sdtEndPr>
            <w:rPr>
              <w:rStyle w:val="PlaceholderText"/>
            </w:rPr>
          </w:sdtEndPr>
          <w:sdtContent>
            <w:tc>
              <w:tcPr>
                <w:tcW w:w="1638" w:type="dxa"/>
                <w:shd w:val="clear" w:color="auto" w:fill="auto"/>
              </w:tcPr>
              <w:p w:rsidR="00FF2CB7" w:rsidRPr="00D22629" w:rsidRDefault="00FF2CB7" w:rsidP="007806DD">
                <w:pPr>
                  <w:spacing w:after="120"/>
                </w:pPr>
                <w:r w:rsidRPr="00CD043F">
                  <w:rPr>
                    <w:rStyle w:val="PlaceholderText"/>
                    <w:color w:val="auto"/>
                  </w:rPr>
                  <w:t>Dover</w:t>
                </w:r>
              </w:p>
            </w:tc>
          </w:sdtContent>
        </w:sdt>
        <w:sdt>
          <w:sdtPr>
            <w:rPr>
              <w:rStyle w:val="PlaceholderText"/>
              <w:color w:val="auto"/>
            </w:rPr>
            <w:id w:val="1398091335"/>
            <w:placeholder>
              <w:docPart w:val="DC677BD1B9344A12A2E79D0583B4137C"/>
            </w:placeholder>
            <w:text/>
          </w:sdtPr>
          <w:sdtEndPr>
            <w:rPr>
              <w:rStyle w:val="PlaceholderText"/>
            </w:rPr>
          </w:sdtEndPr>
          <w:sdtContent>
            <w:tc>
              <w:tcPr>
                <w:tcW w:w="1440" w:type="dxa"/>
                <w:shd w:val="clear" w:color="auto" w:fill="auto"/>
              </w:tcPr>
              <w:p w:rsidR="00FF2CB7" w:rsidRPr="00D22629" w:rsidRDefault="00FF2CB7" w:rsidP="007806DD">
                <w:pPr>
                  <w:spacing w:after="120"/>
                </w:pPr>
                <w:r w:rsidRPr="00CD043F">
                  <w:rPr>
                    <w:rStyle w:val="PlaceholderText"/>
                    <w:color w:val="auto"/>
                  </w:rPr>
                  <w:t>Lee</w:t>
                </w:r>
              </w:p>
            </w:tc>
          </w:sdtContent>
        </w:sdt>
      </w:tr>
      <w:tr w:rsidR="00FF2CB7" w:rsidRPr="00D22629" w:rsidTr="007806DD">
        <w:sdt>
          <w:sdtPr>
            <w:rPr>
              <w:rStyle w:val="PlaceholderText"/>
              <w:color w:val="auto"/>
            </w:rPr>
            <w:id w:val="-885721600"/>
            <w:placeholder>
              <w:docPart w:val="DC677BD1B9344A12A2E79D0583B4137C"/>
            </w:placeholder>
            <w:text/>
          </w:sdtPr>
          <w:sdtEndPr>
            <w:rPr>
              <w:rStyle w:val="PlaceholderText"/>
            </w:rPr>
          </w:sdtEndPr>
          <w:sdtContent>
            <w:tc>
              <w:tcPr>
                <w:tcW w:w="1638" w:type="dxa"/>
                <w:shd w:val="clear" w:color="auto" w:fill="auto"/>
              </w:tcPr>
              <w:p w:rsidR="00FF2CB7" w:rsidRPr="00CD043F" w:rsidRDefault="00FF2CB7" w:rsidP="007806DD">
                <w:pPr>
                  <w:spacing w:after="120"/>
                </w:pPr>
                <w:r w:rsidRPr="00CD043F">
                  <w:rPr>
                    <w:rStyle w:val="PlaceholderText"/>
                    <w:color w:val="auto"/>
                  </w:rPr>
                  <w:t>Madbury</w:t>
                </w:r>
              </w:p>
            </w:tc>
          </w:sdtContent>
        </w:sdt>
        <w:sdt>
          <w:sdtPr>
            <w:rPr>
              <w:rStyle w:val="PlaceholderText"/>
              <w:color w:val="auto"/>
            </w:rPr>
            <w:id w:val="855392454"/>
            <w:placeholder>
              <w:docPart w:val="DC677BD1B9344A12A2E79D0583B4137C"/>
            </w:placeholder>
            <w:text/>
          </w:sdtPr>
          <w:sdtEndPr>
            <w:rPr>
              <w:rStyle w:val="PlaceholderText"/>
            </w:rPr>
          </w:sdtEndPr>
          <w:sdtContent>
            <w:tc>
              <w:tcPr>
                <w:tcW w:w="1440" w:type="dxa"/>
                <w:shd w:val="clear" w:color="auto" w:fill="auto"/>
              </w:tcPr>
              <w:p w:rsidR="00FF2CB7" w:rsidRPr="00D22629" w:rsidRDefault="00FF2CB7" w:rsidP="007806DD">
                <w:pPr>
                  <w:spacing w:after="120"/>
                </w:pPr>
                <w:r w:rsidRPr="00CD043F">
                  <w:rPr>
                    <w:rStyle w:val="PlaceholderText"/>
                    <w:color w:val="auto"/>
                  </w:rPr>
                  <w:t>Durham</w:t>
                </w:r>
              </w:p>
            </w:tc>
          </w:sdtContent>
        </w:sdt>
      </w:tr>
      <w:tr w:rsidR="00FF2CB7" w:rsidRPr="00D22629" w:rsidTr="007806DD">
        <w:sdt>
          <w:sdtPr>
            <w:rPr>
              <w:rStyle w:val="PlaceholderText"/>
              <w:color w:val="auto"/>
            </w:rPr>
            <w:id w:val="418370582"/>
            <w:placeholder>
              <w:docPart w:val="DC677BD1B9344A12A2E79D0583B4137C"/>
            </w:placeholder>
            <w:text/>
          </w:sdtPr>
          <w:sdtEndPr>
            <w:rPr>
              <w:rStyle w:val="PlaceholderText"/>
            </w:rPr>
          </w:sdtEndPr>
          <w:sdtContent>
            <w:tc>
              <w:tcPr>
                <w:tcW w:w="1638" w:type="dxa"/>
                <w:shd w:val="clear" w:color="auto" w:fill="auto"/>
              </w:tcPr>
              <w:p w:rsidR="00FF2CB7" w:rsidRPr="00D22629" w:rsidRDefault="00FF2CB7" w:rsidP="007806DD">
                <w:pPr>
                  <w:spacing w:after="120"/>
                </w:pPr>
                <w:r w:rsidRPr="00CD043F">
                  <w:rPr>
                    <w:rStyle w:val="PlaceholderText"/>
                    <w:color w:val="auto"/>
                  </w:rPr>
                  <w:t>Rollinsford</w:t>
                </w:r>
              </w:p>
            </w:tc>
          </w:sdtContent>
        </w:sdt>
        <w:sdt>
          <w:sdtPr>
            <w:rPr>
              <w:rStyle w:val="PlaceholderText"/>
              <w:color w:val="auto"/>
            </w:rPr>
            <w:id w:val="1427303885"/>
            <w:placeholder>
              <w:docPart w:val="DC677BD1B9344A12A2E79D0583B4137C"/>
            </w:placeholder>
            <w:text/>
          </w:sdtPr>
          <w:sdtEndPr>
            <w:rPr>
              <w:rStyle w:val="PlaceholderText"/>
            </w:rPr>
          </w:sdtEndPr>
          <w:sdtContent>
            <w:tc>
              <w:tcPr>
                <w:tcW w:w="1440" w:type="dxa"/>
                <w:shd w:val="clear" w:color="auto" w:fill="auto"/>
              </w:tcPr>
              <w:p w:rsidR="00FF2CB7" w:rsidRPr="00D22629" w:rsidRDefault="00FF2CB7" w:rsidP="007806DD">
                <w:pPr>
                  <w:spacing w:after="120"/>
                </w:pPr>
                <w:r w:rsidRPr="00CD043F">
                  <w:rPr>
                    <w:rStyle w:val="PlaceholderText"/>
                    <w:color w:val="auto"/>
                  </w:rPr>
                  <w:t>Somersworth</w:t>
                </w:r>
              </w:p>
            </w:tc>
          </w:sdtContent>
        </w:sdt>
      </w:tr>
      <w:tr w:rsidR="00FF2CB7" w:rsidRPr="00D22629" w:rsidTr="007806DD">
        <w:sdt>
          <w:sdtPr>
            <w:rPr>
              <w:rStyle w:val="PlaceholderText"/>
              <w:color w:val="auto"/>
            </w:rPr>
            <w:id w:val="1398410082"/>
            <w:placeholder>
              <w:docPart w:val="DC677BD1B9344A12A2E79D0583B4137C"/>
            </w:placeholder>
            <w:text/>
          </w:sdtPr>
          <w:sdtEndPr>
            <w:rPr>
              <w:rStyle w:val="PlaceholderText"/>
            </w:rPr>
          </w:sdtEndPr>
          <w:sdtContent>
            <w:tc>
              <w:tcPr>
                <w:tcW w:w="1638" w:type="dxa"/>
                <w:shd w:val="clear" w:color="auto" w:fill="auto"/>
              </w:tcPr>
              <w:p w:rsidR="00FF2CB7" w:rsidRPr="00D22629" w:rsidRDefault="00FF2CB7" w:rsidP="007806DD">
                <w:pPr>
                  <w:spacing w:after="120"/>
                </w:pPr>
                <w:r w:rsidRPr="00CD043F">
                  <w:rPr>
                    <w:rStyle w:val="PlaceholderText"/>
                    <w:color w:val="auto"/>
                  </w:rPr>
                  <w:t>Strafford</w:t>
                </w:r>
              </w:p>
            </w:tc>
          </w:sdtContent>
        </w:sdt>
        <w:sdt>
          <w:sdtPr>
            <w:rPr>
              <w:rStyle w:val="PlaceholderText"/>
              <w:color w:val="auto"/>
            </w:rPr>
            <w:id w:val="-1151368295"/>
            <w:placeholder>
              <w:docPart w:val="DC677BD1B9344A12A2E79D0583B4137C"/>
            </w:placeholder>
            <w:text/>
          </w:sdtPr>
          <w:sdtEndPr>
            <w:rPr>
              <w:rStyle w:val="PlaceholderText"/>
            </w:rPr>
          </w:sdtEndPr>
          <w:sdtContent>
            <w:tc>
              <w:tcPr>
                <w:tcW w:w="1440" w:type="dxa"/>
                <w:shd w:val="clear" w:color="auto" w:fill="auto"/>
              </w:tcPr>
              <w:p w:rsidR="00FF2CB7" w:rsidRPr="00D22629" w:rsidRDefault="00FF2CB7" w:rsidP="007806DD">
                <w:pPr>
                  <w:spacing w:after="120"/>
                </w:pPr>
                <w:r w:rsidRPr="00CD043F">
                  <w:rPr>
                    <w:rStyle w:val="PlaceholderText"/>
                    <w:color w:val="auto"/>
                  </w:rPr>
                  <w:t>Milton</w:t>
                </w:r>
              </w:p>
            </w:tc>
          </w:sdtContent>
        </w:sdt>
      </w:tr>
      <w:tr w:rsidR="00FF2CB7" w:rsidRPr="00D22629" w:rsidTr="007806DD">
        <w:sdt>
          <w:sdtPr>
            <w:rPr>
              <w:rStyle w:val="PlaceholderText"/>
              <w:color w:val="auto"/>
            </w:rPr>
            <w:id w:val="1597908430"/>
            <w:placeholder>
              <w:docPart w:val="DC677BD1B9344A12A2E79D0583B4137C"/>
            </w:placeholder>
            <w:text/>
          </w:sdtPr>
          <w:sdtEndPr>
            <w:rPr>
              <w:rStyle w:val="PlaceholderText"/>
            </w:rPr>
          </w:sdtEndPr>
          <w:sdtContent>
            <w:tc>
              <w:tcPr>
                <w:tcW w:w="1638" w:type="dxa"/>
                <w:shd w:val="clear" w:color="auto" w:fill="auto"/>
              </w:tcPr>
              <w:p w:rsidR="00FF2CB7" w:rsidRPr="00D22629" w:rsidRDefault="00FF2CB7" w:rsidP="007806DD">
                <w:pPr>
                  <w:spacing w:after="120"/>
                </w:pPr>
                <w:r w:rsidRPr="00CD043F">
                  <w:rPr>
                    <w:rStyle w:val="PlaceholderText"/>
                    <w:color w:val="auto"/>
                  </w:rPr>
                  <w:t>Middleton</w:t>
                </w:r>
              </w:p>
            </w:tc>
          </w:sdtContent>
        </w:sdt>
        <w:sdt>
          <w:sdtPr>
            <w:rPr>
              <w:rStyle w:val="PlaceholderText"/>
              <w:color w:val="auto"/>
            </w:rPr>
            <w:id w:val="-645430688"/>
            <w:placeholder>
              <w:docPart w:val="DC677BD1B9344A12A2E79D0583B4137C"/>
            </w:placeholder>
            <w:text/>
          </w:sdtPr>
          <w:sdtEndPr>
            <w:rPr>
              <w:rStyle w:val="PlaceholderText"/>
            </w:rPr>
          </w:sdtEndPr>
          <w:sdtContent>
            <w:tc>
              <w:tcPr>
                <w:tcW w:w="1440" w:type="dxa"/>
                <w:shd w:val="clear" w:color="auto" w:fill="auto"/>
              </w:tcPr>
              <w:p w:rsidR="00FF2CB7" w:rsidRPr="00D22629" w:rsidRDefault="00FF2CB7" w:rsidP="007806DD">
                <w:pPr>
                  <w:spacing w:after="120"/>
                </w:pPr>
                <w:r w:rsidRPr="00CD043F">
                  <w:rPr>
                    <w:rStyle w:val="PlaceholderText"/>
                    <w:color w:val="auto"/>
                  </w:rPr>
                  <w:t>Farmington</w:t>
                </w:r>
              </w:p>
            </w:tc>
          </w:sdtContent>
        </w:sdt>
      </w:tr>
      <w:tr w:rsidR="00FF2CB7" w:rsidRPr="00D22629" w:rsidTr="007806DD">
        <w:sdt>
          <w:sdtPr>
            <w:rPr>
              <w:rStyle w:val="PlaceholderText"/>
              <w:color w:val="auto"/>
            </w:rPr>
            <w:id w:val="-1785804723"/>
            <w:placeholder>
              <w:docPart w:val="DC677BD1B9344A12A2E79D0583B4137C"/>
            </w:placeholder>
            <w:text/>
          </w:sdtPr>
          <w:sdtEndPr>
            <w:rPr>
              <w:rStyle w:val="PlaceholderText"/>
            </w:rPr>
          </w:sdtEndPr>
          <w:sdtContent>
            <w:tc>
              <w:tcPr>
                <w:tcW w:w="1638" w:type="dxa"/>
                <w:shd w:val="clear" w:color="auto" w:fill="auto"/>
              </w:tcPr>
              <w:p w:rsidR="00FF2CB7" w:rsidRPr="00D22629" w:rsidRDefault="00FF2CB7" w:rsidP="007806DD">
                <w:pPr>
                  <w:spacing w:after="120"/>
                </w:pPr>
                <w:r w:rsidRPr="00CD043F">
                  <w:rPr>
                    <w:rStyle w:val="PlaceholderText"/>
                    <w:color w:val="auto"/>
                  </w:rPr>
                  <w:t>New Durham</w:t>
                </w:r>
              </w:p>
            </w:tc>
          </w:sdtContent>
        </w:sdt>
        <w:tc>
          <w:tcPr>
            <w:tcW w:w="1440" w:type="dxa"/>
            <w:shd w:val="clear" w:color="auto" w:fill="auto"/>
          </w:tcPr>
          <w:p w:rsidR="00FF2CB7" w:rsidRPr="00D22629" w:rsidRDefault="00FF2CB7" w:rsidP="007806DD">
            <w:pPr>
              <w:spacing w:after="120"/>
            </w:pPr>
            <w:r w:rsidRPr="00D22629">
              <w:t>Barrington</w:t>
            </w:r>
          </w:p>
        </w:tc>
      </w:tr>
      <w:tr w:rsidR="00FF2CB7" w:rsidRPr="00D22629" w:rsidTr="007806DD">
        <w:tc>
          <w:tcPr>
            <w:tcW w:w="1638" w:type="dxa"/>
            <w:shd w:val="clear" w:color="auto" w:fill="auto"/>
          </w:tcPr>
          <w:p w:rsidR="00FF2CB7" w:rsidRPr="00D22629" w:rsidRDefault="00FF2CB7" w:rsidP="007806DD">
            <w:pPr>
              <w:spacing w:after="120"/>
              <w:rPr>
                <w:rStyle w:val="PlaceholderText"/>
              </w:rPr>
            </w:pPr>
            <w:r w:rsidRPr="00CD043F">
              <w:rPr>
                <w:rStyle w:val="PlaceholderText"/>
                <w:color w:val="auto"/>
              </w:rPr>
              <w:t>Rochester</w:t>
            </w:r>
          </w:p>
        </w:tc>
        <w:tc>
          <w:tcPr>
            <w:tcW w:w="1440" w:type="dxa"/>
            <w:shd w:val="clear" w:color="auto" w:fill="auto"/>
          </w:tcPr>
          <w:p w:rsidR="00FF2CB7" w:rsidRPr="00D22629" w:rsidRDefault="00FF2CB7" w:rsidP="007806DD">
            <w:pPr>
              <w:spacing w:after="120"/>
            </w:pPr>
            <w:r>
              <w:t>County of Strafford</w:t>
            </w:r>
          </w:p>
        </w:tc>
      </w:tr>
    </w:tbl>
    <w:p w:rsidR="00FF2CB7" w:rsidRDefault="00FF2CB7" w:rsidP="00FF2CB7">
      <w:r>
        <w:t>Strafford County is situated in the greater Seacoast region of southern New Hampshire and borders southern Maine. Within the County’s 368.8 square miles, there are thirteen municipalities with substantial demographic and socio-economic diversity</w:t>
      </w:r>
      <w:r>
        <w:rPr>
          <w:rStyle w:val="FootnoteReference"/>
        </w:rPr>
        <w:footnoteReference w:id="2"/>
      </w:r>
      <w:r>
        <w:t>. Between 2000 and 2010, Strafford County saw a 9.6 percent increase in population compared to the state’s increase of 6.5 percent during the same time period</w:t>
      </w:r>
      <w:r>
        <w:rPr>
          <w:rStyle w:val="FootnoteReference"/>
        </w:rPr>
        <w:footnoteReference w:id="3"/>
      </w:r>
      <w:r>
        <w:t>. In 2014, Strafford County’s population was estimated at 125,604 residents; a two percent increase from the 2010 Census population data</w:t>
      </w:r>
      <w:r>
        <w:rPr>
          <w:rStyle w:val="FootnoteReference"/>
        </w:rPr>
        <w:footnoteReference w:id="4"/>
      </w:r>
      <w:r>
        <w:t xml:space="preserve">. </w:t>
      </w:r>
    </w:p>
    <w:p w:rsidR="00FF2CB7" w:rsidRDefault="00FF2CB7" w:rsidP="00FF2CB7">
      <w:r>
        <w:t>Strafford County is home to the University of New Hampshire, which has enrolled nearly 15,000 undergraduate and graduate students. The age distribution in Strafford County parallels that of the state. In 2013, children under age 5 made up 5.2 percent of the population, while persons under 18 years made up 19.7 percent</w:t>
      </w:r>
      <w:r>
        <w:rPr>
          <w:rStyle w:val="FootnoteReference"/>
        </w:rPr>
        <w:footnoteReference w:id="5"/>
      </w:r>
      <w:r>
        <w:t>. The fastest growing segment of the population was persons 65 years and older accounting for 23.4 percent of the population</w:t>
      </w:r>
      <w:r>
        <w:rPr>
          <w:rStyle w:val="FootnoteReference"/>
        </w:rPr>
        <w:footnoteReference w:id="6"/>
      </w:r>
      <w:r>
        <w:t xml:space="preserve">. </w:t>
      </w:r>
    </w:p>
    <w:p w:rsidR="00FF2CB7" w:rsidRPr="00D22629" w:rsidRDefault="00FF2CB7" w:rsidP="00FF2CB7">
      <w:r>
        <w:t>Strafford County’s ethnic characteristics mirror the state, with 92.1 percent White alone, non-Hispanic or Latino living in the County</w:t>
      </w:r>
      <w:r>
        <w:rPr>
          <w:rStyle w:val="FootnoteReference"/>
        </w:rPr>
        <w:footnoteReference w:id="7"/>
      </w:r>
      <w:r>
        <w:t>. The median income in Strafford County is $59,290 compared to the State’s $64,064</w:t>
      </w:r>
      <w:r>
        <w:rPr>
          <w:rStyle w:val="FootnoteReference"/>
        </w:rPr>
        <w:footnoteReference w:id="8"/>
      </w:r>
      <w:r>
        <w:t>, and the percentage of people living below the Federal poverty level is 10.5 percent compared to the state’s 8.7 percent</w:t>
      </w:r>
      <w:r>
        <w:rPr>
          <w:rStyle w:val="FootnoteReference"/>
        </w:rPr>
        <w:footnoteReference w:id="9"/>
      </w:r>
      <w:r>
        <w:t xml:space="preserve">. The top five Census tracts reporting the greatest percent of the population living under the Federal poverty level are located in Rochester, with some areas reporting upwards of 3.4 percent of the population. Population density overall in Strafford County is 333.7 </w:t>
      </w:r>
      <w:r>
        <w:lastRenderedPageBreak/>
        <w:t>persons per square mile compared to 147.0 for state, with the highest population density recorded in Dover, at 2,336 persons per square mile</w:t>
      </w:r>
      <w:r>
        <w:rPr>
          <w:rStyle w:val="FootnoteReference"/>
        </w:rPr>
        <w:footnoteReference w:id="10"/>
      </w:r>
      <w:r>
        <w:t>.</w:t>
      </w:r>
    </w:p>
    <w:p w:rsidR="00FF2CB7" w:rsidRDefault="00FF2CB7" w:rsidP="00FF2CB7">
      <w:r>
        <w:t>Of the state’s ten counties, Strafford County is ranked eighth (10 being worst) in both Health Behaviors and Health Outcomes measures</w:t>
      </w:r>
      <w:r>
        <w:rPr>
          <w:rStyle w:val="FootnoteReference"/>
        </w:rPr>
        <w:footnoteReference w:id="11"/>
      </w:r>
      <w:r>
        <w:t xml:space="preserve">. Key </w:t>
      </w:r>
      <w:r w:rsidRPr="00BB3C7F">
        <w:t>Lifestyle Behaviors</w:t>
      </w:r>
      <w:r>
        <w:t xml:space="preserve">’ indicators, such as </w:t>
      </w:r>
      <w:r w:rsidRPr="00BB3C7F">
        <w:t xml:space="preserve">the percentage of people </w:t>
      </w:r>
      <w:r>
        <w:t xml:space="preserve">using tobacco and alcohol, are overweight or obese, or </w:t>
      </w:r>
      <w:r w:rsidRPr="00BB3C7F">
        <w:t>are physically inactive</w:t>
      </w:r>
      <w:r>
        <w:t xml:space="preserve"> affect negatively the overall Health Behaviors ranking</w:t>
      </w:r>
      <w:r>
        <w:rPr>
          <w:rStyle w:val="FootnoteReference"/>
        </w:rPr>
        <w:footnoteReference w:id="12"/>
      </w:r>
      <w:r>
        <w:t xml:space="preserve">. </w:t>
      </w:r>
    </w:p>
    <w:p w:rsidR="00FF2CB7" w:rsidRPr="00BB3C7F" w:rsidRDefault="00FF2CB7" w:rsidP="00FF2CB7">
      <w:r w:rsidRPr="00C12594">
        <w:rPr>
          <w:i/>
        </w:rPr>
        <w:t>The County Rankings and Roadmaps</w:t>
      </w:r>
      <w:r>
        <w:rPr>
          <w:i/>
        </w:rPr>
        <w:t xml:space="preserve"> </w:t>
      </w:r>
      <w:r w:rsidRPr="00BB3C7F">
        <w:t xml:space="preserve">model </w:t>
      </w:r>
      <w:r>
        <w:t xml:space="preserve">asserts that certain Lifestyle Behaviors, </w:t>
      </w:r>
      <w:r w:rsidRPr="00BB3C7F">
        <w:t>such as tobacco use, diet and exercise, and alcohol and drug use</w:t>
      </w:r>
      <w:r>
        <w:t xml:space="preserve"> accounts for 30 percent of Health Outcomes, such as length of life and quality of life</w:t>
      </w:r>
      <w:r>
        <w:rPr>
          <w:rStyle w:val="FootnoteReference"/>
        </w:rPr>
        <w:footnoteReference w:id="13"/>
      </w:r>
      <w:r>
        <w:t xml:space="preserve">. </w:t>
      </w:r>
      <w:r w:rsidRPr="00BB3C7F">
        <w:t>Socioeconomic factors such as education level, employment status, and household income also affect health outcomes</w:t>
      </w:r>
      <w:r>
        <w:rPr>
          <w:rStyle w:val="FootnoteReference"/>
        </w:rPr>
        <w:footnoteReference w:id="14"/>
      </w:r>
      <w:r w:rsidRPr="00BB3C7F">
        <w:t>.</w:t>
      </w:r>
    </w:p>
    <w:p w:rsidR="00FF2CB7" w:rsidRDefault="00FF2CB7" w:rsidP="00FF2CB7">
      <w:r>
        <w:t xml:space="preserve">Through the </w:t>
      </w:r>
      <w:r w:rsidRPr="00585AB7">
        <w:rPr>
          <w:i/>
        </w:rPr>
        <w:t xml:space="preserve">Rankings </w:t>
      </w:r>
      <w:r>
        <w:t>model, multi-stakeholders understand better the external factors that influence behavior and affect health outcomes. This</w:t>
      </w:r>
      <w:r w:rsidRPr="00BB3C7F">
        <w:t xml:space="preserve"> data can </w:t>
      </w:r>
      <w:r>
        <w:t xml:space="preserve">be used to </w:t>
      </w:r>
      <w:r w:rsidRPr="00BB3C7F">
        <w:t>help mobilize stakeholders to identify how best to improve health outcomes in their county</w:t>
      </w:r>
      <w:r>
        <w:rPr>
          <w:rStyle w:val="FootnoteReference"/>
        </w:rPr>
        <w:footnoteReference w:id="15"/>
      </w:r>
      <w:r>
        <w:t>.</w:t>
      </w:r>
    </w:p>
    <w:p w:rsidR="00FF2CB7" w:rsidRPr="00BB3C7F" w:rsidRDefault="00FF2CB7" w:rsidP="00FF2CB7">
      <w:r w:rsidRPr="00BB3C7F">
        <w:t xml:space="preserve">The burden of </w:t>
      </w:r>
      <w:r>
        <w:t>chronic disease in Strafford County is great. For example, 31% of adults are obese</w:t>
      </w:r>
      <w:r>
        <w:rPr>
          <w:rStyle w:val="FootnoteReference"/>
        </w:rPr>
        <w:footnoteReference w:id="16"/>
      </w:r>
      <w:r>
        <w:t>. Obesity is a major risk factor to developing heart disease and stroke.</w:t>
      </w:r>
      <w:r>
        <w:rPr>
          <w:rStyle w:val="FootnoteReference"/>
        </w:rPr>
        <w:footnoteReference w:id="17"/>
      </w:r>
      <w:r w:rsidRPr="00BB3C7F">
        <w:t>Strafford County ranks third out of 10 counties in the number of adults diagnosed with, and hospitalized for, coronary heart disease, 5.65 percent and 18.19 per 10,000 admissions respectively</w:t>
      </w:r>
      <w:r w:rsidRPr="000054D9">
        <w:rPr>
          <w:vertAlign w:val="superscript"/>
        </w:rPr>
        <w:footnoteReference w:id="18"/>
      </w:r>
      <w:r w:rsidRPr="00BB3C7F">
        <w:t xml:space="preserve">. Just as alarming is the burden of stroke, which is significantly higher than the rest of the state </w:t>
      </w:r>
      <w:r>
        <w:t>in which</w:t>
      </w:r>
      <w:r w:rsidRPr="00BB3C7F">
        <w:t xml:space="preserve"> 20.49</w:t>
      </w:r>
      <w:r>
        <w:t xml:space="preserve"> percent of</w:t>
      </w:r>
      <w:r w:rsidRPr="00BB3C7F">
        <w:t xml:space="preserve"> hospital admissions were attribu</w:t>
      </w:r>
      <w:r>
        <w:t>ted to stroke</w:t>
      </w:r>
      <w:r w:rsidRPr="00BB3C7F">
        <w:t>. What’s more, Strafford County ranks third of 10 counties for stroke mortality, with 204 deaths from 2009-2013</w:t>
      </w:r>
      <w:r>
        <w:rPr>
          <w:rStyle w:val="FootnoteReference"/>
        </w:rPr>
        <w:footnoteReference w:id="19"/>
      </w:r>
      <w:r>
        <w:t xml:space="preserve"> and has a higher rate, 301.3, of p</w:t>
      </w:r>
      <w:r w:rsidRPr="00BB3C7F">
        <w:t>remature age-adjusted mortality</w:t>
      </w:r>
      <w:r>
        <w:t xml:space="preserve"> among residents under the age of 75 compared to the state’s rate of 280.8.</w:t>
      </w:r>
    </w:p>
    <w:p w:rsidR="00FF2CB7" w:rsidRPr="00EB7431" w:rsidRDefault="00FF2CB7" w:rsidP="00FF2CB7">
      <w:pPr>
        <w:rPr>
          <w:rFonts w:asciiTheme="minorHAnsi" w:hAnsiTheme="minorHAnsi" w:cstheme="minorHAnsi"/>
        </w:rPr>
      </w:pPr>
      <w:r w:rsidRPr="00EB7431">
        <w:rPr>
          <w:rFonts w:asciiTheme="minorHAnsi" w:hAnsiTheme="minorHAnsi" w:cstheme="minorHAnsi"/>
        </w:rPr>
        <w:t>Strafford Cou</w:t>
      </w:r>
      <w:r>
        <w:rPr>
          <w:rFonts w:asciiTheme="minorHAnsi" w:hAnsiTheme="minorHAnsi" w:cstheme="minorHAnsi"/>
        </w:rPr>
        <w:t xml:space="preserve">nty ranks poorly also - eighth </w:t>
      </w:r>
      <w:r w:rsidRPr="00EB7431">
        <w:rPr>
          <w:rFonts w:asciiTheme="minorHAnsi" w:hAnsiTheme="minorHAnsi" w:cstheme="minorHAnsi"/>
        </w:rPr>
        <w:t xml:space="preserve">for self-reported quality of life and health status measures in which 14 percent of the County’s adult population reported being in </w:t>
      </w:r>
      <w:r w:rsidRPr="00DB051F">
        <w:rPr>
          <w:rFonts w:asciiTheme="minorHAnsi" w:hAnsiTheme="minorHAnsi" w:cstheme="minorHAnsi"/>
          <w:i/>
        </w:rPr>
        <w:t>p</w:t>
      </w:r>
      <w:r w:rsidRPr="00EB7431">
        <w:rPr>
          <w:rFonts w:asciiTheme="minorHAnsi" w:hAnsiTheme="minorHAnsi" w:cstheme="minorHAnsi"/>
          <w:i/>
        </w:rPr>
        <w:t>oor to fair health</w:t>
      </w:r>
      <w:r w:rsidRPr="00EB7431">
        <w:rPr>
          <w:rFonts w:asciiTheme="minorHAnsi" w:hAnsiTheme="minorHAnsi" w:cstheme="minorHAnsi"/>
        </w:rPr>
        <w:t xml:space="preserve"> during the past 30 days compared to the state’s 11 percent. Also during the past 30 days adults reported that the number of days their </w:t>
      </w:r>
      <w:r w:rsidRPr="00EB7431">
        <w:rPr>
          <w:rFonts w:asciiTheme="minorHAnsi" w:hAnsiTheme="minorHAnsi" w:cstheme="minorHAnsi"/>
          <w:i/>
        </w:rPr>
        <w:t xml:space="preserve">Mental Health </w:t>
      </w:r>
      <w:r w:rsidRPr="00EB7431">
        <w:rPr>
          <w:rFonts w:asciiTheme="minorHAnsi" w:hAnsiTheme="minorHAnsi" w:cstheme="minorHAnsi"/>
        </w:rPr>
        <w:t>was 3.7 days compared to the state’s 3.3 days</w:t>
      </w:r>
      <w:r w:rsidRPr="00EB7431">
        <w:rPr>
          <w:rStyle w:val="FootnoteReference"/>
          <w:rFonts w:asciiTheme="minorHAnsi" w:hAnsiTheme="minorHAnsi" w:cstheme="minorHAnsi"/>
        </w:rPr>
        <w:footnoteReference w:id="20"/>
      </w:r>
      <w:r w:rsidRPr="00EB7431">
        <w:rPr>
          <w:rFonts w:asciiTheme="minorHAnsi" w:hAnsiTheme="minorHAnsi" w:cstheme="minorHAnsi"/>
        </w:rPr>
        <w:t xml:space="preserve">. </w:t>
      </w:r>
    </w:p>
    <w:p w:rsidR="00FF2CB7" w:rsidRPr="004D3DA8" w:rsidRDefault="00FF2CB7" w:rsidP="00FF2CB7">
      <w:pPr>
        <w:spacing w:after="0" w:line="240" w:lineRule="auto"/>
        <w:rPr>
          <w:rFonts w:ascii="Century Gothic" w:eastAsia="Times New Roman" w:hAnsi="Century Gothic"/>
          <w:bCs/>
          <w:kern w:val="32"/>
          <w:sz w:val="24"/>
          <w:szCs w:val="24"/>
        </w:rPr>
      </w:pPr>
    </w:p>
    <w:p w:rsidR="00FF2CB7" w:rsidRDefault="00FF2CB7" w:rsidP="00FF2CB7">
      <w:pPr>
        <w:spacing w:after="0" w:line="240" w:lineRule="auto"/>
        <w:rPr>
          <w:rFonts w:asciiTheme="minorHAnsi" w:eastAsia="Times New Roman" w:hAnsiTheme="minorHAnsi" w:cstheme="minorHAnsi"/>
          <w:bCs/>
          <w:kern w:val="32"/>
          <w:sz w:val="40"/>
          <w:szCs w:val="40"/>
        </w:rPr>
      </w:pPr>
      <w:r>
        <w:rPr>
          <w:rFonts w:asciiTheme="minorHAnsi" w:hAnsiTheme="minorHAnsi" w:cstheme="minorHAnsi"/>
        </w:rPr>
        <w:br w:type="page"/>
      </w:r>
    </w:p>
    <w:p w:rsidR="00FF2CB7" w:rsidRPr="004D18E4" w:rsidRDefault="00FF2CB7" w:rsidP="00FF2CB7">
      <w:pPr>
        <w:pStyle w:val="Heading1"/>
        <w:rPr>
          <w:color w:val="403152" w:themeColor="accent4" w:themeShade="80"/>
        </w:rPr>
      </w:pPr>
      <w:r w:rsidRPr="004D18E4">
        <w:rPr>
          <w:color w:val="403152" w:themeColor="accent4" w:themeShade="80"/>
        </w:rPr>
        <w:lastRenderedPageBreak/>
        <w:t xml:space="preserve">The Mission of the Strafford County Regional Public Health Network </w:t>
      </w:r>
    </w:p>
    <w:p w:rsidR="00FF2CB7" w:rsidRPr="00022E68" w:rsidRDefault="00FF2CB7" w:rsidP="00FF2CB7">
      <w:pPr>
        <w:pStyle w:val="NoSpacing"/>
      </w:pPr>
      <w:r w:rsidRPr="00EF6837">
        <w:rPr>
          <w:rStyle w:val="Level2Char"/>
          <w:rFonts w:eastAsia="Calibri"/>
        </w:rPr>
        <w:t>Our Vision</w:t>
      </w:r>
      <w:r w:rsidRPr="007818C8">
        <w:rPr>
          <w:rStyle w:val="Level2Char"/>
          <w:rFonts w:eastAsia="Calibri"/>
        </w:rPr>
        <w:t>:</w:t>
      </w:r>
      <w:r>
        <w:rPr>
          <w:rStyle w:val="Level2Char"/>
          <w:rFonts w:eastAsia="Calibri"/>
        </w:rPr>
        <w:t xml:space="preserve"> </w:t>
      </w:r>
      <w:r w:rsidRPr="00022E68">
        <w:t xml:space="preserve">We envision a </w:t>
      </w:r>
      <w:r>
        <w:t>vibrant, healthy and productive community that values health and wellness and as a result our citizens thrive and prosper.</w:t>
      </w:r>
    </w:p>
    <w:p w:rsidR="00FF2CB7" w:rsidRDefault="00FF2CB7" w:rsidP="00FF2CB7">
      <w:pPr>
        <w:pStyle w:val="Level2"/>
        <w:rPr>
          <w:rFonts w:asciiTheme="minorHAnsi" w:hAnsiTheme="minorHAnsi" w:cstheme="minorHAnsi"/>
          <w:i/>
          <w:iCs w:val="0"/>
          <w:caps w:val="0"/>
          <w:color w:val="auto"/>
          <w:sz w:val="22"/>
          <w:szCs w:val="22"/>
        </w:rPr>
      </w:pPr>
      <w:r w:rsidRPr="00EF6837">
        <w:t>OUR MISSION</w:t>
      </w:r>
      <w:r w:rsidRPr="00D22629">
        <w:rPr>
          <w:rStyle w:val="PlaceholderText"/>
          <w:color w:val="auto"/>
        </w:rPr>
        <w:t xml:space="preserve">:  </w:t>
      </w:r>
      <w:r>
        <w:rPr>
          <w:rFonts w:asciiTheme="minorHAnsi" w:hAnsiTheme="minorHAnsi" w:cstheme="minorHAnsi"/>
          <w:caps w:val="0"/>
          <w:color w:val="auto"/>
          <w:sz w:val="22"/>
          <w:szCs w:val="22"/>
        </w:rPr>
        <w:t>The m</w:t>
      </w:r>
      <w:r w:rsidRPr="00EB7431">
        <w:rPr>
          <w:rFonts w:asciiTheme="minorHAnsi" w:hAnsiTheme="minorHAnsi" w:cstheme="minorHAnsi"/>
          <w:caps w:val="0"/>
          <w:color w:val="auto"/>
          <w:sz w:val="22"/>
          <w:szCs w:val="22"/>
        </w:rPr>
        <w:t xml:space="preserve">ission of the Strafford County Regional Public Health Network is to </w:t>
      </w:r>
      <w:r w:rsidRPr="00EB7431">
        <w:rPr>
          <w:rFonts w:asciiTheme="minorHAnsi" w:hAnsiTheme="minorHAnsi" w:cstheme="minorHAnsi"/>
          <w:i/>
          <w:iCs w:val="0"/>
          <w:caps w:val="0"/>
          <w:color w:val="auto"/>
          <w:sz w:val="22"/>
          <w:szCs w:val="22"/>
        </w:rPr>
        <w:t xml:space="preserve">improve the health, wellness, and quality of life for all individuals in Strafford County. </w:t>
      </w:r>
    </w:p>
    <w:p w:rsidR="00FF2CB7" w:rsidRDefault="00FF2CB7" w:rsidP="00FF2CB7">
      <w:pPr>
        <w:pStyle w:val="Level2"/>
        <w:rPr>
          <w:rFonts w:asciiTheme="minorHAnsi" w:hAnsiTheme="minorHAnsi" w:cstheme="minorHAnsi"/>
          <w:caps w:val="0"/>
          <w:color w:val="auto"/>
          <w:sz w:val="22"/>
          <w:szCs w:val="22"/>
        </w:rPr>
      </w:pPr>
      <w:r w:rsidRPr="00EB7431">
        <w:rPr>
          <w:rFonts w:asciiTheme="minorHAnsi" w:hAnsiTheme="minorHAnsi" w:cstheme="minorHAnsi"/>
          <w:caps w:val="0"/>
          <w:color w:val="auto"/>
          <w:sz w:val="22"/>
          <w:szCs w:val="22"/>
        </w:rPr>
        <w:t xml:space="preserve">The </w:t>
      </w:r>
      <w:r>
        <w:rPr>
          <w:rFonts w:asciiTheme="minorHAnsi" w:hAnsiTheme="minorHAnsi" w:cstheme="minorHAnsi"/>
          <w:caps w:val="0"/>
          <w:color w:val="auto"/>
          <w:sz w:val="22"/>
          <w:szCs w:val="22"/>
        </w:rPr>
        <w:t>Executive Board</w:t>
      </w:r>
      <w:r w:rsidRPr="00EB7431">
        <w:rPr>
          <w:rFonts w:asciiTheme="minorHAnsi" w:hAnsiTheme="minorHAnsi" w:cstheme="minorHAnsi"/>
          <w:caps w:val="0"/>
          <w:color w:val="auto"/>
          <w:sz w:val="22"/>
          <w:szCs w:val="22"/>
        </w:rPr>
        <w:t xml:space="preserve"> of the Public Health Advisory Committee (PHAC) </w:t>
      </w:r>
      <w:r>
        <w:rPr>
          <w:rFonts w:asciiTheme="minorHAnsi" w:hAnsiTheme="minorHAnsi" w:cstheme="minorHAnsi"/>
          <w:caps w:val="0"/>
          <w:color w:val="auto"/>
          <w:sz w:val="22"/>
          <w:szCs w:val="22"/>
        </w:rPr>
        <w:t>has</w:t>
      </w:r>
      <w:r w:rsidRPr="00EB7431">
        <w:rPr>
          <w:rFonts w:asciiTheme="minorHAnsi" w:hAnsiTheme="minorHAnsi" w:cstheme="minorHAnsi"/>
          <w:caps w:val="0"/>
          <w:color w:val="auto"/>
          <w:sz w:val="22"/>
          <w:szCs w:val="22"/>
        </w:rPr>
        <w:t xml:space="preserve"> utilize</w:t>
      </w:r>
      <w:r>
        <w:rPr>
          <w:rFonts w:asciiTheme="minorHAnsi" w:hAnsiTheme="minorHAnsi" w:cstheme="minorHAnsi"/>
          <w:caps w:val="0"/>
          <w:color w:val="auto"/>
          <w:sz w:val="22"/>
          <w:szCs w:val="22"/>
        </w:rPr>
        <w:t>d</w:t>
      </w:r>
      <w:r w:rsidRPr="00EB7431">
        <w:rPr>
          <w:rFonts w:asciiTheme="minorHAnsi" w:hAnsiTheme="minorHAnsi" w:cstheme="minorHAnsi"/>
          <w:caps w:val="0"/>
          <w:color w:val="auto"/>
          <w:sz w:val="22"/>
          <w:szCs w:val="22"/>
        </w:rPr>
        <w:t xml:space="preserve"> the framework of the </w:t>
      </w:r>
      <w:r>
        <w:rPr>
          <w:rFonts w:asciiTheme="minorHAnsi" w:hAnsiTheme="minorHAnsi" w:cstheme="minorHAnsi"/>
          <w:caps w:val="0"/>
          <w:color w:val="auto"/>
          <w:sz w:val="22"/>
          <w:szCs w:val="22"/>
        </w:rPr>
        <w:t xml:space="preserve">National Association of County and City Health Officials (NACCHO) and the County Health Rankings and Roadmaps, a Robert Wood Johnson Foundation program </w:t>
      </w:r>
      <w:r w:rsidRPr="00EB7431">
        <w:rPr>
          <w:rFonts w:asciiTheme="minorHAnsi" w:hAnsiTheme="minorHAnsi" w:cstheme="minorHAnsi"/>
          <w:caps w:val="0"/>
          <w:color w:val="auto"/>
          <w:sz w:val="22"/>
          <w:szCs w:val="22"/>
        </w:rPr>
        <w:t xml:space="preserve">to prioritize public health related disparities in Strafford County. </w:t>
      </w:r>
    </w:p>
    <w:p w:rsidR="00FF2CB7" w:rsidRPr="00D22629" w:rsidRDefault="00FF2CB7" w:rsidP="00FF2CB7">
      <w:pPr>
        <w:pStyle w:val="Level2"/>
        <w:rPr>
          <w:rFonts w:asciiTheme="minorHAnsi" w:hAnsiTheme="minorHAnsi" w:cstheme="minorHAnsi"/>
          <w:caps w:val="0"/>
          <w:color w:val="auto"/>
          <w:szCs w:val="24"/>
        </w:rPr>
      </w:pPr>
      <w:r w:rsidRPr="00EB7431">
        <w:rPr>
          <w:rFonts w:asciiTheme="minorHAnsi" w:hAnsiTheme="minorHAnsi" w:cstheme="minorHAnsi"/>
          <w:caps w:val="0"/>
          <w:color w:val="auto"/>
          <w:sz w:val="22"/>
          <w:szCs w:val="22"/>
        </w:rPr>
        <w:t>The PHAC Executive Committee is committed to improving health disparities over time by implementing population level strategies to improve health outcomes.</w:t>
      </w:r>
    </w:p>
    <w:p w:rsidR="00FF2CB7" w:rsidRPr="00D22629" w:rsidRDefault="00FF2CB7" w:rsidP="00FF2CB7">
      <w:pPr>
        <w:pStyle w:val="Level2"/>
        <w:rPr>
          <w:rFonts w:asciiTheme="minorHAnsi" w:hAnsiTheme="minorHAnsi" w:cstheme="minorHAnsi"/>
          <w:caps w:val="0"/>
          <w:color w:val="auto"/>
          <w:szCs w:val="24"/>
        </w:rPr>
      </w:pPr>
    </w:p>
    <w:p w:rsidR="00FF2CB7" w:rsidRPr="00D22629" w:rsidRDefault="00FF2CB7" w:rsidP="00FF2CB7">
      <w:pPr>
        <w:pStyle w:val="Level2"/>
        <w:rPr>
          <w:rFonts w:asciiTheme="minorHAnsi" w:hAnsiTheme="minorHAnsi" w:cstheme="minorHAnsi"/>
          <w:b/>
          <w:color w:val="auto"/>
          <w:szCs w:val="24"/>
        </w:rPr>
      </w:pPr>
    </w:p>
    <w:p w:rsidR="00FF2CB7" w:rsidRPr="00D22629" w:rsidRDefault="00FF2CB7" w:rsidP="00FF2CB7">
      <w:pPr>
        <w:pStyle w:val="Level2"/>
        <w:rPr>
          <w:color w:val="auto"/>
        </w:rPr>
      </w:pPr>
    </w:p>
    <w:p w:rsidR="00FF2CB7" w:rsidRPr="00D22629" w:rsidRDefault="00FF2CB7" w:rsidP="00FF2CB7">
      <w:pPr>
        <w:pStyle w:val="Level2"/>
        <w:rPr>
          <w:color w:val="auto"/>
        </w:rPr>
        <w:sectPr w:rsidR="00FF2CB7" w:rsidRPr="00D22629" w:rsidSect="007806DD">
          <w:headerReference w:type="default" r:id="rId13"/>
          <w:footerReference w:type="default" r:id="rId14"/>
          <w:pgSz w:w="12240" w:h="15840"/>
          <w:pgMar w:top="720" w:right="1440" w:bottom="720" w:left="1440" w:header="432" w:footer="720" w:gutter="0"/>
          <w:cols w:space="720"/>
          <w:docGrid w:linePitch="360"/>
        </w:sectPr>
      </w:pPr>
    </w:p>
    <w:p w:rsidR="00FF2CB7" w:rsidRPr="004D18E4" w:rsidRDefault="00FF2CB7" w:rsidP="00FF2CB7">
      <w:pPr>
        <w:pStyle w:val="Heading1"/>
        <w:rPr>
          <w:color w:val="403152" w:themeColor="accent4" w:themeShade="80"/>
        </w:rPr>
      </w:pPr>
      <w:r w:rsidRPr="004D18E4">
        <w:rPr>
          <w:color w:val="403152" w:themeColor="accent4" w:themeShade="80"/>
        </w:rPr>
        <w:lastRenderedPageBreak/>
        <w:t>Community Health Improvement Planning</w:t>
      </w:r>
    </w:p>
    <w:p w:rsidR="00FF2CB7" w:rsidRPr="00EF6837" w:rsidRDefault="00FF2CB7" w:rsidP="00FF2CB7">
      <w:pPr>
        <w:pStyle w:val="Level2"/>
        <w:rPr>
          <w:rStyle w:val="cstaitext"/>
        </w:rPr>
      </w:pPr>
      <w:r w:rsidRPr="00EF6837">
        <w:rPr>
          <w:rStyle w:val="cstaitext"/>
        </w:rPr>
        <w:t xml:space="preserve">introduction to Community health improvement planning </w:t>
      </w:r>
    </w:p>
    <w:p w:rsidR="00FF2CB7" w:rsidRPr="00EF6837" w:rsidRDefault="00FF2CB7" w:rsidP="00FF2CB7">
      <w:pPr>
        <w:rPr>
          <w:sz w:val="24"/>
          <w:szCs w:val="24"/>
        </w:rPr>
      </w:pPr>
      <w:r w:rsidRPr="00EF6837">
        <w:rPr>
          <w:rStyle w:val="cstaitext"/>
          <w:sz w:val="24"/>
          <w:szCs w:val="24"/>
        </w:rPr>
        <w:t>The Strafford County Community Health Improvement Plan reflects the collaborative efforts of stakeholder organizations with the shared vision to improve health and quality of life to its residents.</w:t>
      </w:r>
    </w:p>
    <w:p w:rsidR="00FF2CB7" w:rsidRPr="00EF6837" w:rsidRDefault="00FF2CB7" w:rsidP="00FF2CB7">
      <w:pPr>
        <w:rPr>
          <w:sz w:val="24"/>
          <w:szCs w:val="24"/>
        </w:rPr>
      </w:pPr>
      <w:r w:rsidRPr="00EF6837">
        <w:rPr>
          <w:sz w:val="24"/>
          <w:szCs w:val="24"/>
        </w:rPr>
        <w:t>The Strafford County PHAC and its network of community stakeholder organizations engaged to:</w:t>
      </w:r>
    </w:p>
    <w:p w:rsidR="00FF2CB7" w:rsidRPr="00EF6837" w:rsidRDefault="00FF2CB7" w:rsidP="00FF2CB7">
      <w:pPr>
        <w:numPr>
          <w:ilvl w:val="0"/>
          <w:numId w:val="2"/>
        </w:numPr>
        <w:spacing w:line="240" w:lineRule="auto"/>
        <w:contextualSpacing/>
        <w:rPr>
          <w:sz w:val="24"/>
          <w:szCs w:val="24"/>
        </w:rPr>
      </w:pPr>
      <w:r w:rsidRPr="00EF6837">
        <w:rPr>
          <w:sz w:val="24"/>
          <w:szCs w:val="24"/>
        </w:rPr>
        <w:t>Identify and evaluate health issues</w:t>
      </w:r>
    </w:p>
    <w:p w:rsidR="00FF2CB7" w:rsidRPr="00EF6837" w:rsidRDefault="00FF2CB7" w:rsidP="00FF2CB7">
      <w:pPr>
        <w:numPr>
          <w:ilvl w:val="0"/>
          <w:numId w:val="2"/>
        </w:numPr>
        <w:spacing w:line="240" w:lineRule="auto"/>
        <w:contextualSpacing/>
        <w:rPr>
          <w:sz w:val="24"/>
          <w:szCs w:val="24"/>
        </w:rPr>
      </w:pPr>
      <w:r w:rsidRPr="00EF6837">
        <w:rPr>
          <w:sz w:val="24"/>
          <w:szCs w:val="24"/>
        </w:rPr>
        <w:t>Inventory community assets and resources</w:t>
      </w:r>
    </w:p>
    <w:p w:rsidR="00FF2CB7" w:rsidRPr="00EF6837" w:rsidRDefault="00FF2CB7" w:rsidP="00FF2CB7">
      <w:pPr>
        <w:numPr>
          <w:ilvl w:val="0"/>
          <w:numId w:val="2"/>
        </w:numPr>
        <w:spacing w:line="240" w:lineRule="auto"/>
        <w:contextualSpacing/>
        <w:rPr>
          <w:sz w:val="24"/>
          <w:szCs w:val="24"/>
        </w:rPr>
      </w:pPr>
      <w:r w:rsidRPr="00EF6837">
        <w:rPr>
          <w:sz w:val="24"/>
          <w:szCs w:val="24"/>
        </w:rPr>
        <w:t>Identify community perceptions</w:t>
      </w:r>
    </w:p>
    <w:p w:rsidR="00FF2CB7" w:rsidRPr="00EF6837" w:rsidRDefault="00FF2CB7" w:rsidP="00FF2CB7">
      <w:pPr>
        <w:numPr>
          <w:ilvl w:val="0"/>
          <w:numId w:val="2"/>
        </w:numPr>
        <w:spacing w:line="240" w:lineRule="auto"/>
        <w:contextualSpacing/>
        <w:rPr>
          <w:sz w:val="24"/>
          <w:szCs w:val="24"/>
        </w:rPr>
      </w:pPr>
      <w:r w:rsidRPr="00EF6837">
        <w:rPr>
          <w:sz w:val="24"/>
          <w:szCs w:val="24"/>
        </w:rPr>
        <w:t>Develop and implement coordinated strategies</w:t>
      </w:r>
    </w:p>
    <w:p w:rsidR="00FF2CB7" w:rsidRPr="00EF6837" w:rsidRDefault="00FF2CB7" w:rsidP="00FF2CB7">
      <w:pPr>
        <w:numPr>
          <w:ilvl w:val="0"/>
          <w:numId w:val="2"/>
        </w:numPr>
        <w:spacing w:line="240" w:lineRule="auto"/>
        <w:contextualSpacing/>
        <w:rPr>
          <w:sz w:val="24"/>
          <w:szCs w:val="24"/>
        </w:rPr>
      </w:pPr>
      <w:r w:rsidRPr="00EF6837">
        <w:rPr>
          <w:sz w:val="24"/>
          <w:szCs w:val="24"/>
        </w:rPr>
        <w:t>Provide information to community members</w:t>
      </w:r>
    </w:p>
    <w:p w:rsidR="00FF2CB7" w:rsidRPr="00EF6837" w:rsidRDefault="00FF2CB7" w:rsidP="00FF2CB7">
      <w:pPr>
        <w:numPr>
          <w:ilvl w:val="0"/>
          <w:numId w:val="2"/>
        </w:numPr>
        <w:spacing w:line="240" w:lineRule="auto"/>
        <w:contextualSpacing/>
        <w:rPr>
          <w:sz w:val="24"/>
          <w:szCs w:val="24"/>
        </w:rPr>
      </w:pPr>
      <w:r w:rsidRPr="00EF6837">
        <w:rPr>
          <w:sz w:val="24"/>
          <w:szCs w:val="24"/>
        </w:rPr>
        <w:t>Help plan effective interventions</w:t>
      </w:r>
    </w:p>
    <w:p w:rsidR="00FF2CB7" w:rsidRPr="00EF6837" w:rsidRDefault="00FF2CB7" w:rsidP="00FF2CB7">
      <w:pPr>
        <w:numPr>
          <w:ilvl w:val="0"/>
          <w:numId w:val="2"/>
        </w:numPr>
        <w:spacing w:line="240" w:lineRule="auto"/>
        <w:contextualSpacing/>
        <w:rPr>
          <w:sz w:val="24"/>
          <w:szCs w:val="24"/>
        </w:rPr>
      </w:pPr>
      <w:r w:rsidRPr="00EF6837">
        <w:rPr>
          <w:sz w:val="24"/>
          <w:szCs w:val="24"/>
        </w:rPr>
        <w:t>Develop measurable health objectives and indicators</w:t>
      </w:r>
    </w:p>
    <w:p w:rsidR="00FF2CB7" w:rsidRPr="00EF6837" w:rsidRDefault="00FF2CB7" w:rsidP="00FF2CB7">
      <w:pPr>
        <w:numPr>
          <w:ilvl w:val="0"/>
          <w:numId w:val="2"/>
        </w:numPr>
        <w:spacing w:line="240" w:lineRule="auto"/>
        <w:contextualSpacing/>
        <w:rPr>
          <w:sz w:val="24"/>
          <w:szCs w:val="24"/>
        </w:rPr>
      </w:pPr>
      <w:r w:rsidRPr="00EF6837">
        <w:rPr>
          <w:sz w:val="24"/>
          <w:szCs w:val="24"/>
        </w:rPr>
        <w:t>Provide a baseline to monitor changes and trends</w:t>
      </w:r>
    </w:p>
    <w:p w:rsidR="00FF2CB7" w:rsidRPr="00EF6837" w:rsidRDefault="00FF2CB7" w:rsidP="00FF2CB7">
      <w:pPr>
        <w:numPr>
          <w:ilvl w:val="0"/>
          <w:numId w:val="2"/>
        </w:numPr>
        <w:spacing w:line="240" w:lineRule="auto"/>
        <w:contextualSpacing/>
        <w:rPr>
          <w:sz w:val="24"/>
          <w:szCs w:val="24"/>
        </w:rPr>
      </w:pPr>
      <w:r w:rsidRPr="00EF6837">
        <w:rPr>
          <w:sz w:val="24"/>
          <w:szCs w:val="24"/>
        </w:rPr>
        <w:t>Build partnerships and coalitions</w:t>
      </w:r>
    </w:p>
    <w:p w:rsidR="00FF2CB7" w:rsidRPr="00EF6837" w:rsidRDefault="00FF2CB7" w:rsidP="00FF2CB7">
      <w:pPr>
        <w:numPr>
          <w:ilvl w:val="0"/>
          <w:numId w:val="2"/>
        </w:numPr>
        <w:spacing w:line="240" w:lineRule="auto"/>
        <w:contextualSpacing/>
        <w:rPr>
          <w:sz w:val="24"/>
          <w:szCs w:val="24"/>
        </w:rPr>
      </w:pPr>
      <w:r w:rsidRPr="00EF6837">
        <w:rPr>
          <w:sz w:val="24"/>
          <w:szCs w:val="24"/>
        </w:rPr>
        <w:t>Identify emerging issues</w:t>
      </w:r>
    </w:p>
    <w:p w:rsidR="00FF2CB7" w:rsidRPr="00EF6837" w:rsidRDefault="00FF2CB7" w:rsidP="00FF2CB7">
      <w:pPr>
        <w:numPr>
          <w:ilvl w:val="0"/>
          <w:numId w:val="2"/>
        </w:numPr>
        <w:spacing w:line="240" w:lineRule="auto"/>
        <w:contextualSpacing/>
        <w:rPr>
          <w:sz w:val="24"/>
          <w:szCs w:val="24"/>
        </w:rPr>
      </w:pPr>
      <w:r w:rsidRPr="00EF6837">
        <w:rPr>
          <w:sz w:val="24"/>
          <w:szCs w:val="24"/>
        </w:rPr>
        <w:t>Prioritize five regional public health priorities</w:t>
      </w:r>
    </w:p>
    <w:p w:rsidR="00FF2CB7" w:rsidRPr="00EF6837" w:rsidRDefault="00FF2CB7" w:rsidP="00FF2CB7">
      <w:pPr>
        <w:numPr>
          <w:ilvl w:val="0"/>
          <w:numId w:val="2"/>
        </w:numPr>
        <w:spacing w:line="240" w:lineRule="auto"/>
        <w:contextualSpacing/>
        <w:rPr>
          <w:bCs/>
          <w:sz w:val="24"/>
          <w:szCs w:val="24"/>
        </w:rPr>
      </w:pPr>
      <w:r w:rsidRPr="00EF6837">
        <w:rPr>
          <w:sz w:val="24"/>
          <w:szCs w:val="24"/>
        </w:rPr>
        <w:t xml:space="preserve">Develop a Community Health Improvement Plan </w:t>
      </w:r>
    </w:p>
    <w:p w:rsidR="00FF2CB7" w:rsidRPr="00EF6837" w:rsidRDefault="00FF2CB7" w:rsidP="00FF2CB7">
      <w:pPr>
        <w:numPr>
          <w:ilvl w:val="0"/>
          <w:numId w:val="2"/>
        </w:numPr>
        <w:spacing w:line="240" w:lineRule="auto"/>
        <w:contextualSpacing/>
        <w:rPr>
          <w:rStyle w:val="cstaitext"/>
          <w:bCs/>
          <w:sz w:val="24"/>
          <w:szCs w:val="24"/>
        </w:rPr>
      </w:pPr>
      <w:r w:rsidRPr="00EF6837">
        <w:rPr>
          <w:sz w:val="24"/>
          <w:szCs w:val="24"/>
        </w:rPr>
        <w:t>Cultivate community ownership of the process</w:t>
      </w:r>
    </w:p>
    <w:p w:rsidR="00FF2CB7" w:rsidRDefault="00FF2CB7" w:rsidP="00FF2CB7">
      <w:pPr>
        <w:pStyle w:val="Level2"/>
        <w:rPr>
          <w:rStyle w:val="cstaitext"/>
          <w:color w:val="auto"/>
        </w:rPr>
      </w:pPr>
    </w:p>
    <w:p w:rsidR="00FF2CB7" w:rsidRPr="00EF6837" w:rsidRDefault="00FF2CB7" w:rsidP="00FF2CB7">
      <w:pPr>
        <w:pStyle w:val="Level2"/>
        <w:rPr>
          <w:rStyle w:val="cstaitext"/>
        </w:rPr>
      </w:pPr>
      <w:r w:rsidRPr="00EF6837">
        <w:rPr>
          <w:rStyle w:val="cstaitext"/>
        </w:rPr>
        <w:t>Community Health Assessment (CHA)</w:t>
      </w:r>
    </w:p>
    <w:p w:rsidR="00FF2CB7" w:rsidRPr="00EF6837" w:rsidRDefault="00FF2CB7" w:rsidP="00FF2CB7">
      <w:pPr>
        <w:rPr>
          <w:rStyle w:val="cstaitext"/>
          <w:sz w:val="24"/>
          <w:szCs w:val="24"/>
        </w:rPr>
      </w:pPr>
      <w:r w:rsidRPr="00EF6837">
        <w:rPr>
          <w:rStyle w:val="cstaitext"/>
          <w:sz w:val="24"/>
          <w:szCs w:val="24"/>
        </w:rPr>
        <w:t>Community Health Needs Assessments are important tools used to assess the overall health of a community. The Community Health Needs Assessments of Frisbie Memorial Hospital and Wentworth-Douglass Hospital utilized quantitative and qualitative data sources to understand better the health needs in Strafford County. Primary sources included numerous focus groups consisting of community leaders as well as residents from target populations.</w:t>
      </w:r>
    </w:p>
    <w:p w:rsidR="00FF2CB7" w:rsidRPr="00EF6837" w:rsidRDefault="00FF2CB7" w:rsidP="00FF2CB7">
      <w:pPr>
        <w:rPr>
          <w:rStyle w:val="cstaitext"/>
          <w:sz w:val="24"/>
          <w:szCs w:val="24"/>
        </w:rPr>
      </w:pPr>
      <w:r w:rsidRPr="00EF6837">
        <w:rPr>
          <w:rStyle w:val="cstaitext"/>
          <w:sz w:val="24"/>
          <w:szCs w:val="24"/>
        </w:rPr>
        <w:t>To understand better the demographic characteristics of Strafford County, economic, health, and educational data sets were retrieved from the following entities:</w:t>
      </w:r>
    </w:p>
    <w:p w:rsidR="00FF2CB7" w:rsidRPr="00EF6837" w:rsidRDefault="00FF2CB7" w:rsidP="00FF2CB7">
      <w:pPr>
        <w:pStyle w:val="ListParagraph"/>
        <w:numPr>
          <w:ilvl w:val="0"/>
          <w:numId w:val="14"/>
        </w:numPr>
        <w:rPr>
          <w:rStyle w:val="cstaitext"/>
          <w:sz w:val="24"/>
          <w:szCs w:val="24"/>
        </w:rPr>
      </w:pPr>
      <w:r w:rsidRPr="00EF6837">
        <w:rPr>
          <w:rStyle w:val="cstaitext"/>
          <w:sz w:val="24"/>
          <w:szCs w:val="24"/>
        </w:rPr>
        <w:t>U.S. Census Bureau</w:t>
      </w:r>
    </w:p>
    <w:p w:rsidR="00FF2CB7" w:rsidRPr="00EF6837" w:rsidRDefault="00FF2CB7" w:rsidP="00FF2CB7">
      <w:pPr>
        <w:pStyle w:val="ListParagraph"/>
        <w:numPr>
          <w:ilvl w:val="0"/>
          <w:numId w:val="14"/>
        </w:numPr>
        <w:rPr>
          <w:rStyle w:val="cstaitext"/>
          <w:sz w:val="24"/>
          <w:szCs w:val="24"/>
        </w:rPr>
      </w:pPr>
      <w:r w:rsidRPr="00EF6837">
        <w:rPr>
          <w:rStyle w:val="cstaitext"/>
          <w:sz w:val="24"/>
          <w:szCs w:val="24"/>
        </w:rPr>
        <w:t>Centers for Disease Control and Prevention (CDC)</w:t>
      </w:r>
    </w:p>
    <w:p w:rsidR="00FF2CB7" w:rsidRPr="00EF6837" w:rsidRDefault="00FF2CB7" w:rsidP="00FF2CB7">
      <w:pPr>
        <w:pStyle w:val="ListParagraph"/>
        <w:numPr>
          <w:ilvl w:val="0"/>
          <w:numId w:val="14"/>
        </w:numPr>
        <w:rPr>
          <w:rStyle w:val="cstaitext"/>
          <w:sz w:val="24"/>
          <w:szCs w:val="24"/>
        </w:rPr>
      </w:pPr>
      <w:r w:rsidRPr="00EF6837">
        <w:rPr>
          <w:rStyle w:val="cstaitext"/>
          <w:sz w:val="24"/>
          <w:szCs w:val="24"/>
        </w:rPr>
        <w:t>Youth Risk Behavior Surveillance System (YRBSS)</w:t>
      </w:r>
    </w:p>
    <w:p w:rsidR="00FF2CB7" w:rsidRPr="00EF6837" w:rsidRDefault="00FF2CB7" w:rsidP="00FF2CB7">
      <w:pPr>
        <w:pStyle w:val="ListParagraph"/>
        <w:numPr>
          <w:ilvl w:val="0"/>
          <w:numId w:val="14"/>
        </w:numPr>
        <w:rPr>
          <w:rStyle w:val="cstaitext"/>
          <w:sz w:val="24"/>
          <w:szCs w:val="24"/>
        </w:rPr>
      </w:pPr>
      <w:r w:rsidRPr="00EF6837">
        <w:rPr>
          <w:rStyle w:val="cstaitext"/>
          <w:sz w:val="24"/>
          <w:szCs w:val="24"/>
        </w:rPr>
        <w:lastRenderedPageBreak/>
        <w:t>Behavioral Risk Factor Surveillance System (BRFSS)</w:t>
      </w:r>
    </w:p>
    <w:p w:rsidR="00FF2CB7" w:rsidRPr="00EF6837" w:rsidRDefault="00FF2CB7" w:rsidP="00FF2CB7">
      <w:pPr>
        <w:pStyle w:val="ListParagraph"/>
        <w:numPr>
          <w:ilvl w:val="0"/>
          <w:numId w:val="14"/>
        </w:numPr>
        <w:rPr>
          <w:rStyle w:val="cstaitext"/>
          <w:sz w:val="24"/>
          <w:szCs w:val="24"/>
        </w:rPr>
      </w:pPr>
      <w:r w:rsidRPr="00EF6837">
        <w:rPr>
          <w:rStyle w:val="cstaitext"/>
          <w:sz w:val="24"/>
          <w:szCs w:val="24"/>
        </w:rPr>
        <w:t>US County Health Rankings and Road Maps</w:t>
      </w:r>
    </w:p>
    <w:p w:rsidR="00FF2CB7" w:rsidRPr="00EF6837" w:rsidRDefault="00FF2CB7" w:rsidP="00FF2CB7">
      <w:pPr>
        <w:pStyle w:val="ListParagraph"/>
        <w:numPr>
          <w:ilvl w:val="0"/>
          <w:numId w:val="14"/>
        </w:numPr>
        <w:rPr>
          <w:rStyle w:val="cstaitext"/>
          <w:sz w:val="24"/>
          <w:szCs w:val="24"/>
        </w:rPr>
      </w:pPr>
      <w:r w:rsidRPr="00EF6837">
        <w:rPr>
          <w:rStyle w:val="cstaitext"/>
          <w:sz w:val="24"/>
          <w:szCs w:val="24"/>
        </w:rPr>
        <w:t>NH Department of Health and Human Services</w:t>
      </w:r>
    </w:p>
    <w:p w:rsidR="00FF2CB7" w:rsidRPr="00EF6837" w:rsidRDefault="00FF2CB7" w:rsidP="00FF2CB7">
      <w:pPr>
        <w:pStyle w:val="ListParagraph"/>
        <w:numPr>
          <w:ilvl w:val="0"/>
          <w:numId w:val="14"/>
        </w:numPr>
        <w:rPr>
          <w:rStyle w:val="cstaitext"/>
          <w:sz w:val="24"/>
          <w:szCs w:val="24"/>
        </w:rPr>
      </w:pPr>
      <w:r w:rsidRPr="00EF6837">
        <w:rPr>
          <w:rStyle w:val="cstaitext"/>
          <w:sz w:val="24"/>
          <w:szCs w:val="24"/>
        </w:rPr>
        <w:t>American Community Survey</w:t>
      </w:r>
    </w:p>
    <w:p w:rsidR="00FF2CB7" w:rsidRPr="00EF6837" w:rsidRDefault="00FF2CB7" w:rsidP="00FF2CB7">
      <w:pPr>
        <w:pStyle w:val="ListParagraph"/>
        <w:numPr>
          <w:ilvl w:val="0"/>
          <w:numId w:val="14"/>
        </w:numPr>
        <w:rPr>
          <w:rStyle w:val="cstaitext"/>
          <w:sz w:val="24"/>
          <w:szCs w:val="24"/>
        </w:rPr>
      </w:pPr>
      <w:r w:rsidRPr="00EF6837">
        <w:rPr>
          <w:rStyle w:val="cstaitext"/>
          <w:sz w:val="24"/>
          <w:szCs w:val="24"/>
        </w:rPr>
        <w:t>NH DHHS Web Reporting and Querying System (WRQS)</w:t>
      </w:r>
    </w:p>
    <w:p w:rsidR="00FF2CB7" w:rsidRPr="00EF6837" w:rsidRDefault="00FF2CB7" w:rsidP="00FF2CB7">
      <w:pPr>
        <w:pStyle w:val="ListParagraph"/>
        <w:numPr>
          <w:ilvl w:val="0"/>
          <w:numId w:val="14"/>
        </w:numPr>
        <w:rPr>
          <w:rStyle w:val="cstaitext"/>
          <w:sz w:val="24"/>
          <w:szCs w:val="24"/>
        </w:rPr>
      </w:pPr>
      <w:r w:rsidRPr="00EF6837">
        <w:rPr>
          <w:rStyle w:val="cstaitext"/>
          <w:sz w:val="24"/>
          <w:szCs w:val="24"/>
        </w:rPr>
        <w:t>NH Division of Public Health Services</w:t>
      </w:r>
    </w:p>
    <w:p w:rsidR="00FF2CB7" w:rsidRPr="00EF6837" w:rsidRDefault="00FF2CB7" w:rsidP="00FF2CB7">
      <w:pPr>
        <w:rPr>
          <w:rStyle w:val="cstaitext"/>
          <w:sz w:val="24"/>
          <w:szCs w:val="24"/>
        </w:rPr>
      </w:pPr>
      <w:r w:rsidRPr="00EF6837">
        <w:rPr>
          <w:rStyle w:val="cstaitext"/>
          <w:sz w:val="24"/>
          <w:szCs w:val="24"/>
        </w:rPr>
        <w:t>The following community stakeholder organizations were engaged in the CHNA process for Frisbie Memorial Hospital (FMH) and/or Wentworth-Douglass Hospital (WDH):</w:t>
      </w:r>
    </w:p>
    <w:p w:rsidR="00FF2CB7" w:rsidRPr="00EF6837" w:rsidRDefault="00FF2CB7" w:rsidP="00FF2CB7">
      <w:pPr>
        <w:pStyle w:val="ListParagraph"/>
        <w:numPr>
          <w:ilvl w:val="0"/>
          <w:numId w:val="15"/>
        </w:numPr>
        <w:rPr>
          <w:rStyle w:val="cstaitext"/>
          <w:sz w:val="24"/>
          <w:szCs w:val="24"/>
        </w:rPr>
      </w:pPr>
      <w:r w:rsidRPr="00EF6837">
        <w:rPr>
          <w:rStyle w:val="cstaitext"/>
          <w:sz w:val="24"/>
          <w:szCs w:val="24"/>
        </w:rPr>
        <w:t>City of Rochester</w:t>
      </w:r>
    </w:p>
    <w:p w:rsidR="00FF2CB7" w:rsidRPr="00EF6837" w:rsidRDefault="00FF2CB7" w:rsidP="00FF2CB7">
      <w:pPr>
        <w:pStyle w:val="ListParagraph"/>
        <w:numPr>
          <w:ilvl w:val="0"/>
          <w:numId w:val="15"/>
        </w:numPr>
        <w:rPr>
          <w:rStyle w:val="cstaitext"/>
          <w:sz w:val="24"/>
          <w:szCs w:val="24"/>
        </w:rPr>
      </w:pPr>
      <w:r w:rsidRPr="00EF6837">
        <w:rPr>
          <w:rStyle w:val="cstaitext"/>
          <w:sz w:val="24"/>
          <w:szCs w:val="24"/>
        </w:rPr>
        <w:t>Frisbie Memorial Hospital Providers</w:t>
      </w:r>
    </w:p>
    <w:p w:rsidR="00FF2CB7" w:rsidRPr="00EF6837" w:rsidRDefault="00FF2CB7" w:rsidP="00FF2CB7">
      <w:pPr>
        <w:pStyle w:val="ListParagraph"/>
        <w:numPr>
          <w:ilvl w:val="0"/>
          <w:numId w:val="15"/>
        </w:numPr>
        <w:rPr>
          <w:rStyle w:val="cstaitext"/>
          <w:sz w:val="24"/>
          <w:szCs w:val="24"/>
        </w:rPr>
      </w:pPr>
      <w:r w:rsidRPr="00EF6837">
        <w:rPr>
          <w:rStyle w:val="cstaitext"/>
          <w:sz w:val="24"/>
          <w:szCs w:val="24"/>
        </w:rPr>
        <w:t>Strafford County Community Action</w:t>
      </w:r>
    </w:p>
    <w:p w:rsidR="00FF2CB7" w:rsidRPr="00EF6837" w:rsidRDefault="00FF2CB7" w:rsidP="00FF2CB7">
      <w:pPr>
        <w:pStyle w:val="ListParagraph"/>
        <w:numPr>
          <w:ilvl w:val="0"/>
          <w:numId w:val="15"/>
        </w:numPr>
        <w:rPr>
          <w:rStyle w:val="cstaitext"/>
          <w:sz w:val="24"/>
          <w:szCs w:val="24"/>
        </w:rPr>
      </w:pPr>
      <w:r w:rsidRPr="00EF6837">
        <w:rPr>
          <w:rStyle w:val="cstaitext"/>
          <w:sz w:val="24"/>
          <w:szCs w:val="24"/>
        </w:rPr>
        <w:t>The Monarch School</w:t>
      </w:r>
    </w:p>
    <w:p w:rsidR="00FF2CB7" w:rsidRPr="00EF6837" w:rsidRDefault="00FF2CB7" w:rsidP="00FF2CB7">
      <w:pPr>
        <w:pStyle w:val="ListParagraph"/>
        <w:numPr>
          <w:ilvl w:val="0"/>
          <w:numId w:val="15"/>
        </w:numPr>
        <w:rPr>
          <w:rStyle w:val="cstaitext"/>
          <w:sz w:val="24"/>
          <w:szCs w:val="24"/>
        </w:rPr>
      </w:pPr>
      <w:r w:rsidRPr="00EF6837">
        <w:rPr>
          <w:rStyle w:val="cstaitext"/>
          <w:sz w:val="24"/>
          <w:szCs w:val="24"/>
        </w:rPr>
        <w:t>Rochester Police Department</w:t>
      </w:r>
    </w:p>
    <w:p w:rsidR="00FF2CB7" w:rsidRPr="00EF6837" w:rsidRDefault="00FF2CB7" w:rsidP="00FF2CB7">
      <w:pPr>
        <w:pStyle w:val="ListParagraph"/>
        <w:numPr>
          <w:ilvl w:val="0"/>
          <w:numId w:val="15"/>
        </w:numPr>
        <w:rPr>
          <w:rStyle w:val="cstaitext"/>
          <w:sz w:val="24"/>
          <w:szCs w:val="24"/>
        </w:rPr>
      </w:pPr>
      <w:r w:rsidRPr="00EF6837">
        <w:rPr>
          <w:rStyle w:val="cstaitext"/>
          <w:sz w:val="24"/>
          <w:szCs w:val="24"/>
        </w:rPr>
        <w:t>The Homeless Shelter of Strafford County</w:t>
      </w:r>
    </w:p>
    <w:p w:rsidR="00FF2CB7" w:rsidRPr="00EF6837" w:rsidRDefault="00FF2CB7" w:rsidP="00FF2CB7">
      <w:pPr>
        <w:pStyle w:val="ListParagraph"/>
        <w:numPr>
          <w:ilvl w:val="0"/>
          <w:numId w:val="15"/>
        </w:numPr>
        <w:rPr>
          <w:rStyle w:val="cstaitext"/>
          <w:sz w:val="24"/>
          <w:szCs w:val="24"/>
        </w:rPr>
      </w:pPr>
      <w:r w:rsidRPr="00EF6837">
        <w:rPr>
          <w:rStyle w:val="cstaitext"/>
          <w:sz w:val="24"/>
          <w:szCs w:val="24"/>
        </w:rPr>
        <w:t>Rochester Visiting Nurses Association</w:t>
      </w:r>
    </w:p>
    <w:p w:rsidR="00FF2CB7" w:rsidRPr="00EF6837" w:rsidRDefault="00FF2CB7" w:rsidP="00FF2CB7">
      <w:pPr>
        <w:pStyle w:val="ListParagraph"/>
        <w:numPr>
          <w:ilvl w:val="0"/>
          <w:numId w:val="15"/>
        </w:numPr>
        <w:rPr>
          <w:rStyle w:val="cstaitext"/>
          <w:sz w:val="24"/>
          <w:szCs w:val="24"/>
        </w:rPr>
      </w:pPr>
      <w:r w:rsidRPr="00EF6837">
        <w:rPr>
          <w:rStyle w:val="cstaitext"/>
          <w:sz w:val="24"/>
          <w:szCs w:val="24"/>
        </w:rPr>
        <w:t>The Homemakers</w:t>
      </w:r>
    </w:p>
    <w:p w:rsidR="00FF2CB7" w:rsidRPr="00EF6837" w:rsidRDefault="00FF2CB7" w:rsidP="00FF2CB7">
      <w:pPr>
        <w:pStyle w:val="ListParagraph"/>
        <w:numPr>
          <w:ilvl w:val="0"/>
          <w:numId w:val="15"/>
        </w:numPr>
        <w:rPr>
          <w:rStyle w:val="cstaitext"/>
          <w:sz w:val="24"/>
          <w:szCs w:val="24"/>
        </w:rPr>
      </w:pPr>
      <w:r w:rsidRPr="00EF6837">
        <w:rPr>
          <w:rStyle w:val="cstaitext"/>
          <w:sz w:val="24"/>
          <w:szCs w:val="24"/>
        </w:rPr>
        <w:t>ServiceLink of Strafford County</w:t>
      </w:r>
    </w:p>
    <w:p w:rsidR="00FF2CB7" w:rsidRPr="00EF6837" w:rsidRDefault="00FF2CB7" w:rsidP="00FF2CB7">
      <w:pPr>
        <w:pStyle w:val="ListParagraph"/>
        <w:numPr>
          <w:ilvl w:val="0"/>
          <w:numId w:val="15"/>
        </w:numPr>
        <w:rPr>
          <w:rStyle w:val="cstaitext"/>
          <w:sz w:val="24"/>
          <w:szCs w:val="24"/>
        </w:rPr>
      </w:pPr>
      <w:r w:rsidRPr="00EF6837">
        <w:rPr>
          <w:rStyle w:val="cstaitext"/>
          <w:sz w:val="24"/>
          <w:szCs w:val="24"/>
        </w:rPr>
        <w:t>Health and Safety Council of Strafford County</w:t>
      </w:r>
    </w:p>
    <w:p w:rsidR="00FF2CB7" w:rsidRPr="00EF6837" w:rsidRDefault="00FF2CB7" w:rsidP="00FF2CB7">
      <w:pPr>
        <w:pStyle w:val="ListParagraph"/>
        <w:numPr>
          <w:ilvl w:val="0"/>
          <w:numId w:val="15"/>
        </w:numPr>
        <w:rPr>
          <w:rStyle w:val="cstaitext"/>
          <w:sz w:val="24"/>
          <w:szCs w:val="24"/>
        </w:rPr>
      </w:pPr>
      <w:r w:rsidRPr="00EF6837">
        <w:rPr>
          <w:rStyle w:val="cstaitext"/>
          <w:sz w:val="24"/>
          <w:szCs w:val="24"/>
        </w:rPr>
        <w:t>Wentworth-Douglass Hospital Administration &amp; Board of Directors</w:t>
      </w:r>
    </w:p>
    <w:p w:rsidR="00FF2CB7" w:rsidRPr="00D22629" w:rsidRDefault="00FF2CB7" w:rsidP="00FF2CB7">
      <w:pPr>
        <w:rPr>
          <w:rStyle w:val="cstaitext"/>
        </w:rPr>
      </w:pPr>
    </w:p>
    <w:p w:rsidR="00FF2CB7" w:rsidRDefault="00FF2CB7" w:rsidP="00FF2CB7">
      <w:pPr>
        <w:spacing w:after="0" w:line="240" w:lineRule="auto"/>
        <w:rPr>
          <w:rFonts w:ascii="Century Gothic" w:eastAsia="Times New Roman" w:hAnsi="Century Gothic"/>
          <w:bCs/>
          <w:color w:val="BF430A"/>
          <w:kern w:val="32"/>
          <w:sz w:val="40"/>
          <w:szCs w:val="40"/>
        </w:rPr>
      </w:pPr>
      <w:r>
        <w:br w:type="page"/>
      </w:r>
    </w:p>
    <w:p w:rsidR="00FF2CB7" w:rsidRPr="004D18E4" w:rsidRDefault="00AD2BCA" w:rsidP="00FF2CB7">
      <w:pPr>
        <w:pStyle w:val="Heading1"/>
        <w:rPr>
          <w:color w:val="403152" w:themeColor="accent4" w:themeShade="80"/>
        </w:rPr>
      </w:pPr>
      <w:r>
        <w:rPr>
          <w:color w:val="403152" w:themeColor="accent4" w:themeShade="80"/>
        </w:rPr>
        <w:lastRenderedPageBreak/>
        <w:t xml:space="preserve">Initial CHIP </w:t>
      </w:r>
      <w:r w:rsidR="00FF2CB7" w:rsidRPr="004D18E4">
        <w:rPr>
          <w:color w:val="403152" w:themeColor="accent4" w:themeShade="80"/>
        </w:rPr>
        <w:t xml:space="preserve">Planning Steps </w:t>
      </w:r>
    </w:p>
    <w:p w:rsidR="00FF2CB7" w:rsidRPr="00EF6837" w:rsidRDefault="00FF2CB7" w:rsidP="00FF2CB7">
      <w:pPr>
        <w:rPr>
          <w:sz w:val="24"/>
          <w:szCs w:val="24"/>
        </w:rPr>
      </w:pPr>
      <w:r w:rsidRPr="00EF6837">
        <w:rPr>
          <w:sz w:val="24"/>
          <w:szCs w:val="24"/>
        </w:rPr>
        <w:t xml:space="preserve">In March 2014, the Strafford County Public Health Advisory Council (PHAC), together with a network of community stakeholder organizations, convened to prioritize the region’s most pressing health needs. Analysis of health and demographic data, and input from community stakeholders and residents, as well as Frisbie Memorial and Wentworth-Douglass Hospitals’ Community Health Needs Assessments, completed in years 2012 and 2013 respectively, and New Hampshire’s State Health Improvement Plan, led to the identification of five Priority Areas. </w:t>
      </w:r>
    </w:p>
    <w:p w:rsidR="00FF2CB7" w:rsidRPr="00EF6837" w:rsidRDefault="00FF2CB7" w:rsidP="00FF2CB7">
      <w:pPr>
        <w:rPr>
          <w:sz w:val="24"/>
          <w:szCs w:val="24"/>
        </w:rPr>
      </w:pPr>
      <w:r w:rsidRPr="00EF6837">
        <w:rPr>
          <w:sz w:val="24"/>
          <w:szCs w:val="24"/>
        </w:rPr>
        <w:t>Top prioritized needs identified in the Frisbie Memorial Hospital CHNA (2012):</w:t>
      </w:r>
    </w:p>
    <w:p w:rsidR="00FF2CB7" w:rsidRPr="00EF6837" w:rsidRDefault="00FF2CB7" w:rsidP="00FF2CB7">
      <w:pPr>
        <w:pStyle w:val="ListParagraph"/>
        <w:numPr>
          <w:ilvl w:val="0"/>
          <w:numId w:val="16"/>
        </w:numPr>
        <w:rPr>
          <w:sz w:val="24"/>
          <w:szCs w:val="24"/>
        </w:rPr>
      </w:pPr>
      <w:r w:rsidRPr="00EF6837">
        <w:rPr>
          <w:sz w:val="24"/>
          <w:szCs w:val="24"/>
        </w:rPr>
        <w:t>Access to resources to address Risky Behaviors (smoking, physical inactivity, substance misuse, teen pregnancy, poor nutrition, bullying)</w:t>
      </w:r>
    </w:p>
    <w:p w:rsidR="00FF2CB7" w:rsidRPr="00EF6837" w:rsidRDefault="00FF2CB7" w:rsidP="00FF2CB7">
      <w:pPr>
        <w:pStyle w:val="ListParagraph"/>
        <w:numPr>
          <w:ilvl w:val="0"/>
          <w:numId w:val="16"/>
        </w:numPr>
        <w:rPr>
          <w:sz w:val="24"/>
          <w:szCs w:val="24"/>
        </w:rPr>
      </w:pPr>
      <w:r w:rsidRPr="00EF6837">
        <w:rPr>
          <w:sz w:val="24"/>
          <w:szCs w:val="24"/>
        </w:rPr>
        <w:t>Access to treatment/rehabilitation for drug and alcohol dependence</w:t>
      </w:r>
    </w:p>
    <w:p w:rsidR="00FF2CB7" w:rsidRPr="00EF6837" w:rsidRDefault="00FF2CB7" w:rsidP="00FF2CB7">
      <w:pPr>
        <w:pStyle w:val="ListParagraph"/>
        <w:numPr>
          <w:ilvl w:val="0"/>
          <w:numId w:val="16"/>
        </w:numPr>
        <w:rPr>
          <w:sz w:val="24"/>
          <w:szCs w:val="24"/>
        </w:rPr>
      </w:pPr>
      <w:r w:rsidRPr="00EF6837">
        <w:rPr>
          <w:sz w:val="24"/>
          <w:szCs w:val="24"/>
        </w:rPr>
        <w:t>Access to behavioral health services (hospitalization and outpatient services)</w:t>
      </w:r>
    </w:p>
    <w:p w:rsidR="00FF2CB7" w:rsidRPr="00EF6837" w:rsidRDefault="00FF2CB7" w:rsidP="00FF2CB7">
      <w:pPr>
        <w:pStyle w:val="ListParagraph"/>
        <w:numPr>
          <w:ilvl w:val="0"/>
          <w:numId w:val="16"/>
        </w:numPr>
        <w:rPr>
          <w:sz w:val="24"/>
          <w:szCs w:val="24"/>
        </w:rPr>
      </w:pPr>
      <w:r w:rsidRPr="00EF6837">
        <w:rPr>
          <w:sz w:val="24"/>
          <w:szCs w:val="24"/>
        </w:rPr>
        <w:t>Increased attention to chronic ambulatory care sensitive conditions (diabetes, COPD, CHF, oral health, asthma, hypertension)</w:t>
      </w:r>
    </w:p>
    <w:p w:rsidR="00FF2CB7" w:rsidRPr="00EF6837" w:rsidRDefault="00FF2CB7" w:rsidP="00FF2CB7">
      <w:pPr>
        <w:pStyle w:val="ListParagraph"/>
        <w:numPr>
          <w:ilvl w:val="0"/>
          <w:numId w:val="16"/>
        </w:numPr>
        <w:rPr>
          <w:sz w:val="24"/>
          <w:szCs w:val="24"/>
        </w:rPr>
      </w:pPr>
      <w:r w:rsidRPr="00EF6837">
        <w:rPr>
          <w:sz w:val="24"/>
          <w:szCs w:val="24"/>
        </w:rPr>
        <w:t>Access to safe and affordable housing</w:t>
      </w:r>
    </w:p>
    <w:p w:rsidR="00FF2CB7" w:rsidRPr="00EF6837" w:rsidRDefault="00FF2CB7" w:rsidP="00FF2CB7">
      <w:pPr>
        <w:rPr>
          <w:sz w:val="24"/>
          <w:szCs w:val="24"/>
        </w:rPr>
      </w:pPr>
      <w:r w:rsidRPr="00EF6837">
        <w:rPr>
          <w:sz w:val="24"/>
          <w:szCs w:val="24"/>
        </w:rPr>
        <w:t>Top prioritized needs identified in the Wentworth-Douglass CHNA (2013):</w:t>
      </w:r>
    </w:p>
    <w:p w:rsidR="00FF2CB7" w:rsidRPr="00EF6837" w:rsidRDefault="00FF2CB7" w:rsidP="00FF2CB7">
      <w:pPr>
        <w:pStyle w:val="ListParagraph"/>
        <w:numPr>
          <w:ilvl w:val="0"/>
          <w:numId w:val="17"/>
        </w:numPr>
        <w:rPr>
          <w:sz w:val="24"/>
          <w:szCs w:val="24"/>
        </w:rPr>
      </w:pPr>
      <w:r w:rsidRPr="00EF6837">
        <w:rPr>
          <w:sz w:val="24"/>
          <w:szCs w:val="24"/>
        </w:rPr>
        <w:t>Increased access to behavioral health services</w:t>
      </w:r>
    </w:p>
    <w:p w:rsidR="00FF2CB7" w:rsidRPr="00EF6837" w:rsidRDefault="00FF2CB7" w:rsidP="00FF2CB7">
      <w:pPr>
        <w:pStyle w:val="ListParagraph"/>
        <w:numPr>
          <w:ilvl w:val="0"/>
          <w:numId w:val="17"/>
        </w:numPr>
        <w:rPr>
          <w:sz w:val="24"/>
          <w:szCs w:val="24"/>
        </w:rPr>
      </w:pPr>
      <w:r w:rsidRPr="00EF6837">
        <w:rPr>
          <w:sz w:val="24"/>
          <w:szCs w:val="24"/>
        </w:rPr>
        <w:t>Access to transportation services</w:t>
      </w:r>
    </w:p>
    <w:p w:rsidR="00FF2CB7" w:rsidRPr="00EF6837" w:rsidRDefault="00FF2CB7" w:rsidP="00FF2CB7">
      <w:pPr>
        <w:pStyle w:val="ListParagraph"/>
        <w:numPr>
          <w:ilvl w:val="0"/>
          <w:numId w:val="17"/>
        </w:numPr>
        <w:rPr>
          <w:sz w:val="24"/>
          <w:szCs w:val="24"/>
        </w:rPr>
      </w:pPr>
      <w:r w:rsidRPr="00EF6837">
        <w:rPr>
          <w:sz w:val="24"/>
          <w:szCs w:val="24"/>
        </w:rPr>
        <w:t>Access to primary care</w:t>
      </w:r>
    </w:p>
    <w:p w:rsidR="00FF2CB7" w:rsidRPr="00EF6837" w:rsidRDefault="00FF2CB7" w:rsidP="00FF2CB7">
      <w:pPr>
        <w:pStyle w:val="ListParagraph"/>
        <w:numPr>
          <w:ilvl w:val="0"/>
          <w:numId w:val="17"/>
        </w:numPr>
        <w:rPr>
          <w:sz w:val="24"/>
          <w:szCs w:val="24"/>
        </w:rPr>
      </w:pPr>
      <w:r w:rsidRPr="00EF6837">
        <w:rPr>
          <w:sz w:val="24"/>
          <w:szCs w:val="24"/>
        </w:rPr>
        <w:t>Access to education and prevention programs</w:t>
      </w:r>
    </w:p>
    <w:p w:rsidR="00FF2CB7" w:rsidRPr="00EF6837" w:rsidRDefault="00FF2CB7" w:rsidP="00FF2CB7">
      <w:pPr>
        <w:pStyle w:val="ListParagraph"/>
        <w:numPr>
          <w:ilvl w:val="0"/>
          <w:numId w:val="17"/>
        </w:numPr>
        <w:rPr>
          <w:sz w:val="24"/>
          <w:szCs w:val="24"/>
        </w:rPr>
      </w:pPr>
      <w:r w:rsidRPr="00EF6837">
        <w:rPr>
          <w:sz w:val="24"/>
          <w:szCs w:val="24"/>
        </w:rPr>
        <w:t>Access to health insurance/resource information to consumers</w:t>
      </w:r>
    </w:p>
    <w:p w:rsidR="00FF2CB7" w:rsidRPr="00D22629" w:rsidRDefault="00FF2CB7" w:rsidP="00FF2CB7"/>
    <w:p w:rsidR="00FF2CB7" w:rsidRPr="00EF6837" w:rsidRDefault="00D7387A" w:rsidP="00FF2CB7">
      <w:pPr>
        <w:pStyle w:val="Level2"/>
        <w:rPr>
          <w:rStyle w:val="Hyperlink"/>
          <w:rFonts w:eastAsiaTheme="majorEastAsia"/>
          <w:color w:val="13354B"/>
        </w:rPr>
      </w:pPr>
      <w:hyperlink w:anchor="_Prioritization_Tools_and" w:history="1">
        <w:r w:rsidR="00FF2CB7" w:rsidRPr="00EF6837">
          <w:rPr>
            <w:rStyle w:val="Hyperlink"/>
            <w:rFonts w:eastAsiaTheme="majorEastAsia"/>
            <w:color w:val="13354B"/>
          </w:rPr>
          <w:t>Prioritization Tools and Resources</w:t>
        </w:r>
      </w:hyperlink>
      <w:r w:rsidR="00FF2CB7" w:rsidRPr="00EF6837">
        <w:rPr>
          <w:rStyle w:val="Hyperlink"/>
          <w:rFonts w:eastAsiaTheme="majorEastAsia"/>
          <w:color w:val="13354B"/>
        </w:rPr>
        <w:t>:</w:t>
      </w:r>
    </w:p>
    <w:p w:rsidR="00FF2CB7" w:rsidRPr="00EF6837" w:rsidRDefault="00FF2CB7" w:rsidP="00FF2CB7">
      <w:pPr>
        <w:rPr>
          <w:rStyle w:val="Hyperlink"/>
          <w:color w:val="auto"/>
          <w:sz w:val="24"/>
          <w:szCs w:val="24"/>
        </w:rPr>
      </w:pPr>
      <w:r w:rsidRPr="00EF6837">
        <w:rPr>
          <w:rStyle w:val="Hyperlink"/>
          <w:color w:val="auto"/>
          <w:sz w:val="24"/>
          <w:szCs w:val="24"/>
        </w:rPr>
        <w:t>In March 2014, the Community Health Institute (CHI) was contracted to provide a data report that Network members could review on a variety of health related issues.  CHI sent two facilitators to Strafford County’s second bi-annual Network meeting, in March 2014.  Over the course of four hours members reviewed the data and prioritized three areas of importance:</w:t>
      </w:r>
    </w:p>
    <w:p w:rsidR="00FF2CB7" w:rsidRPr="00EF6837" w:rsidRDefault="00FF2CB7" w:rsidP="00FF2CB7">
      <w:pPr>
        <w:rPr>
          <w:rStyle w:val="Hyperlink"/>
          <w:color w:val="auto"/>
          <w:sz w:val="24"/>
          <w:szCs w:val="24"/>
        </w:rPr>
      </w:pPr>
      <w:r w:rsidRPr="00EF6837">
        <w:rPr>
          <w:rStyle w:val="Hyperlink"/>
          <w:color w:val="auto"/>
          <w:sz w:val="24"/>
          <w:szCs w:val="24"/>
        </w:rPr>
        <w:t>Substance Misuse Treatment and Recovery</w:t>
      </w:r>
    </w:p>
    <w:p w:rsidR="00FF2CB7" w:rsidRPr="00EF6837" w:rsidRDefault="00FF2CB7" w:rsidP="00FF2CB7">
      <w:pPr>
        <w:rPr>
          <w:rStyle w:val="Hyperlink"/>
          <w:color w:val="auto"/>
          <w:sz w:val="24"/>
          <w:szCs w:val="24"/>
        </w:rPr>
      </w:pPr>
      <w:r w:rsidRPr="00EF6837">
        <w:rPr>
          <w:rStyle w:val="Hyperlink"/>
          <w:color w:val="auto"/>
          <w:sz w:val="24"/>
          <w:szCs w:val="24"/>
        </w:rPr>
        <w:t xml:space="preserve">Mental Health </w:t>
      </w:r>
    </w:p>
    <w:p w:rsidR="00FF2CB7" w:rsidRPr="00EF6837" w:rsidRDefault="00FF2CB7" w:rsidP="00FF2CB7">
      <w:pPr>
        <w:rPr>
          <w:rStyle w:val="Hyperlink"/>
          <w:color w:val="auto"/>
          <w:sz w:val="24"/>
          <w:szCs w:val="24"/>
        </w:rPr>
      </w:pPr>
      <w:r w:rsidRPr="00EF6837">
        <w:rPr>
          <w:rStyle w:val="Hyperlink"/>
          <w:color w:val="auto"/>
          <w:sz w:val="24"/>
          <w:szCs w:val="24"/>
        </w:rPr>
        <w:t>Obesity and Nutrition</w:t>
      </w:r>
    </w:p>
    <w:p w:rsidR="00FF2CB7" w:rsidRPr="00EF6837" w:rsidRDefault="00FF2CB7" w:rsidP="00FF2CB7">
      <w:pPr>
        <w:rPr>
          <w:sz w:val="24"/>
          <w:szCs w:val="24"/>
        </w:rPr>
      </w:pPr>
      <w:r w:rsidRPr="00EF6837">
        <w:rPr>
          <w:rStyle w:val="Hyperlink"/>
          <w:color w:val="auto"/>
          <w:sz w:val="24"/>
          <w:szCs w:val="24"/>
        </w:rPr>
        <w:lastRenderedPageBreak/>
        <w:t xml:space="preserve">Work commenced in Network meetings and a variety of community engagement opportunities to refine and prioritize strategies and activities related to these three public health issues in Strafford County.  In 2015, guidance was received by the Public Health Network from NH DPHS regarding the need to incorporate Emergency Preparedness and Substance Misuse into the CHIP.  Since Substance Misuse Treatment and Recovery were identified by key stakeholders, the region set out to identify one addition priority area to incorporate into the CHIP- Heart Disease and Stroke as well as revisit prioritization, planning strategies and activities for Emergency Preparedness and the inclusion of prevention in the Substance Misuse priority.  The following is a table of some of the organizations represented during the planning process. </w:t>
      </w:r>
    </w:p>
    <w:tbl>
      <w:tblPr>
        <w:tblStyle w:val="TableGrid"/>
        <w:tblW w:w="0" w:type="auto"/>
        <w:tblInd w:w="360" w:type="dxa"/>
        <w:tblLook w:val="04A0" w:firstRow="1" w:lastRow="0" w:firstColumn="1" w:lastColumn="0" w:noHBand="0" w:noVBand="1"/>
      </w:tblPr>
      <w:tblGrid>
        <w:gridCol w:w="2309"/>
        <w:gridCol w:w="2300"/>
        <w:gridCol w:w="2299"/>
        <w:gridCol w:w="2308"/>
      </w:tblGrid>
      <w:tr w:rsidR="00FF2CB7" w:rsidRPr="00EF6837" w:rsidTr="007806DD">
        <w:tc>
          <w:tcPr>
            <w:tcW w:w="2309" w:type="dxa"/>
          </w:tcPr>
          <w:p w:rsidR="00FF2CB7" w:rsidRPr="00EF6837" w:rsidRDefault="00FF2CB7" w:rsidP="007806DD">
            <w:pPr>
              <w:rPr>
                <w:sz w:val="24"/>
                <w:szCs w:val="24"/>
              </w:rPr>
            </w:pPr>
            <w:r w:rsidRPr="00EF6837">
              <w:rPr>
                <w:sz w:val="24"/>
                <w:szCs w:val="24"/>
              </w:rPr>
              <w:t>Frisbie Memorial Hospital</w:t>
            </w:r>
          </w:p>
        </w:tc>
        <w:tc>
          <w:tcPr>
            <w:tcW w:w="2300" w:type="dxa"/>
          </w:tcPr>
          <w:p w:rsidR="00FF2CB7" w:rsidRPr="00EF6837" w:rsidRDefault="00FF2CB7" w:rsidP="007806DD">
            <w:pPr>
              <w:rPr>
                <w:sz w:val="24"/>
                <w:szCs w:val="24"/>
              </w:rPr>
            </w:pPr>
            <w:r w:rsidRPr="00EF6837">
              <w:rPr>
                <w:sz w:val="24"/>
                <w:szCs w:val="24"/>
              </w:rPr>
              <w:t>Wentworth-Douglass Hospital</w:t>
            </w:r>
          </w:p>
        </w:tc>
        <w:tc>
          <w:tcPr>
            <w:tcW w:w="2299" w:type="dxa"/>
          </w:tcPr>
          <w:p w:rsidR="00FF2CB7" w:rsidRPr="00EF6837" w:rsidRDefault="00FF2CB7" w:rsidP="007806DD">
            <w:pPr>
              <w:rPr>
                <w:sz w:val="24"/>
                <w:szCs w:val="24"/>
              </w:rPr>
            </w:pPr>
            <w:r w:rsidRPr="00EF6837">
              <w:rPr>
                <w:sz w:val="24"/>
                <w:szCs w:val="24"/>
              </w:rPr>
              <w:t>Community Partners Behavioral Health Services</w:t>
            </w:r>
          </w:p>
        </w:tc>
        <w:tc>
          <w:tcPr>
            <w:tcW w:w="2308" w:type="dxa"/>
          </w:tcPr>
          <w:p w:rsidR="00FF2CB7" w:rsidRPr="00EF6837" w:rsidRDefault="00FF2CB7" w:rsidP="007806DD">
            <w:pPr>
              <w:rPr>
                <w:sz w:val="24"/>
                <w:szCs w:val="24"/>
              </w:rPr>
            </w:pPr>
            <w:r w:rsidRPr="00EF6837">
              <w:rPr>
                <w:sz w:val="24"/>
                <w:szCs w:val="24"/>
              </w:rPr>
              <w:t>Ready Strafford</w:t>
            </w:r>
          </w:p>
        </w:tc>
      </w:tr>
      <w:tr w:rsidR="00FF2CB7" w:rsidRPr="00EF6837" w:rsidTr="007806DD">
        <w:tc>
          <w:tcPr>
            <w:tcW w:w="2309" w:type="dxa"/>
          </w:tcPr>
          <w:p w:rsidR="00FF2CB7" w:rsidRPr="00EF6837" w:rsidRDefault="00FF2CB7" w:rsidP="007806DD">
            <w:pPr>
              <w:rPr>
                <w:sz w:val="24"/>
                <w:szCs w:val="24"/>
              </w:rPr>
            </w:pPr>
            <w:r w:rsidRPr="00EF6837">
              <w:rPr>
                <w:sz w:val="24"/>
                <w:szCs w:val="24"/>
              </w:rPr>
              <w:t>Goodwin Community Health</w:t>
            </w:r>
          </w:p>
        </w:tc>
        <w:tc>
          <w:tcPr>
            <w:tcW w:w="2300" w:type="dxa"/>
          </w:tcPr>
          <w:p w:rsidR="00FF2CB7" w:rsidRPr="00EF6837" w:rsidRDefault="00FF2CB7" w:rsidP="007806DD">
            <w:pPr>
              <w:rPr>
                <w:sz w:val="24"/>
                <w:szCs w:val="24"/>
              </w:rPr>
            </w:pPr>
            <w:r w:rsidRPr="00EF6837">
              <w:rPr>
                <w:sz w:val="24"/>
                <w:szCs w:val="24"/>
              </w:rPr>
              <w:t>Rochester Housing Authority</w:t>
            </w:r>
          </w:p>
        </w:tc>
        <w:tc>
          <w:tcPr>
            <w:tcW w:w="2299" w:type="dxa"/>
          </w:tcPr>
          <w:p w:rsidR="00FF2CB7" w:rsidRPr="00EF6837" w:rsidRDefault="00FF2CB7" w:rsidP="007806DD">
            <w:pPr>
              <w:rPr>
                <w:sz w:val="24"/>
                <w:szCs w:val="24"/>
              </w:rPr>
            </w:pPr>
            <w:r w:rsidRPr="00EF6837">
              <w:rPr>
                <w:sz w:val="24"/>
                <w:szCs w:val="24"/>
              </w:rPr>
              <w:t>Rochester Police Department</w:t>
            </w:r>
          </w:p>
        </w:tc>
        <w:tc>
          <w:tcPr>
            <w:tcW w:w="2308" w:type="dxa"/>
          </w:tcPr>
          <w:p w:rsidR="00FF2CB7" w:rsidRPr="00EF6837" w:rsidRDefault="00FF2CB7" w:rsidP="007806DD">
            <w:pPr>
              <w:rPr>
                <w:sz w:val="24"/>
                <w:szCs w:val="24"/>
              </w:rPr>
            </w:pPr>
            <w:r w:rsidRPr="00EF6837">
              <w:rPr>
                <w:sz w:val="24"/>
                <w:szCs w:val="24"/>
              </w:rPr>
              <w:t>Dover Coalition for Youth</w:t>
            </w:r>
          </w:p>
        </w:tc>
      </w:tr>
      <w:tr w:rsidR="00FF2CB7" w:rsidRPr="00EF6837" w:rsidTr="007806DD">
        <w:tc>
          <w:tcPr>
            <w:tcW w:w="2309" w:type="dxa"/>
          </w:tcPr>
          <w:p w:rsidR="00FF2CB7" w:rsidRPr="00EF6837" w:rsidRDefault="00FF2CB7" w:rsidP="007806DD">
            <w:pPr>
              <w:rPr>
                <w:sz w:val="24"/>
                <w:szCs w:val="24"/>
              </w:rPr>
            </w:pPr>
            <w:r w:rsidRPr="00EF6837">
              <w:rPr>
                <w:sz w:val="24"/>
                <w:szCs w:val="24"/>
              </w:rPr>
              <w:t>Cornerstone VNA</w:t>
            </w:r>
          </w:p>
        </w:tc>
        <w:tc>
          <w:tcPr>
            <w:tcW w:w="2300" w:type="dxa"/>
          </w:tcPr>
          <w:p w:rsidR="00FF2CB7" w:rsidRPr="00EF6837" w:rsidRDefault="00FF2CB7" w:rsidP="007806DD">
            <w:pPr>
              <w:rPr>
                <w:sz w:val="24"/>
                <w:szCs w:val="24"/>
              </w:rPr>
            </w:pPr>
            <w:r w:rsidRPr="00EF6837">
              <w:rPr>
                <w:sz w:val="24"/>
                <w:szCs w:val="24"/>
              </w:rPr>
              <w:t>Strafford Regional Planning</w:t>
            </w:r>
          </w:p>
        </w:tc>
        <w:tc>
          <w:tcPr>
            <w:tcW w:w="2299" w:type="dxa"/>
          </w:tcPr>
          <w:p w:rsidR="00FF2CB7" w:rsidRPr="00EF6837" w:rsidRDefault="00FF2CB7" w:rsidP="007806DD">
            <w:pPr>
              <w:rPr>
                <w:sz w:val="24"/>
                <w:szCs w:val="24"/>
              </w:rPr>
            </w:pPr>
            <w:r w:rsidRPr="00EF6837">
              <w:rPr>
                <w:sz w:val="24"/>
                <w:szCs w:val="24"/>
              </w:rPr>
              <w:t>Rochester Child Care Center</w:t>
            </w:r>
          </w:p>
        </w:tc>
        <w:tc>
          <w:tcPr>
            <w:tcW w:w="2308" w:type="dxa"/>
          </w:tcPr>
          <w:p w:rsidR="00FF2CB7" w:rsidRPr="00EF6837" w:rsidRDefault="00FF2CB7" w:rsidP="007806DD">
            <w:pPr>
              <w:rPr>
                <w:sz w:val="24"/>
                <w:szCs w:val="24"/>
              </w:rPr>
            </w:pPr>
            <w:r w:rsidRPr="00EF6837">
              <w:rPr>
                <w:sz w:val="24"/>
                <w:szCs w:val="24"/>
              </w:rPr>
              <w:t>Health &amp; Safety Council of Strafford County</w:t>
            </w:r>
          </w:p>
        </w:tc>
      </w:tr>
      <w:tr w:rsidR="00FF2CB7" w:rsidRPr="00EF6837" w:rsidTr="007806DD">
        <w:tc>
          <w:tcPr>
            <w:tcW w:w="2309" w:type="dxa"/>
          </w:tcPr>
          <w:p w:rsidR="00FF2CB7" w:rsidRPr="00EF6837" w:rsidRDefault="00FF2CB7" w:rsidP="007806DD">
            <w:pPr>
              <w:rPr>
                <w:sz w:val="24"/>
                <w:szCs w:val="24"/>
              </w:rPr>
            </w:pPr>
            <w:r w:rsidRPr="00EF6837">
              <w:rPr>
                <w:sz w:val="24"/>
                <w:szCs w:val="24"/>
              </w:rPr>
              <w:t>Community Action Partnership</w:t>
            </w:r>
          </w:p>
        </w:tc>
        <w:tc>
          <w:tcPr>
            <w:tcW w:w="2300" w:type="dxa"/>
          </w:tcPr>
          <w:p w:rsidR="00FF2CB7" w:rsidRPr="00EF6837" w:rsidRDefault="00FF2CB7" w:rsidP="007806DD">
            <w:pPr>
              <w:rPr>
                <w:sz w:val="24"/>
                <w:szCs w:val="24"/>
              </w:rPr>
            </w:pPr>
            <w:r w:rsidRPr="00EF6837">
              <w:rPr>
                <w:sz w:val="24"/>
                <w:szCs w:val="24"/>
              </w:rPr>
              <w:t>McGregor Emergency Services</w:t>
            </w:r>
          </w:p>
        </w:tc>
        <w:tc>
          <w:tcPr>
            <w:tcW w:w="2299" w:type="dxa"/>
          </w:tcPr>
          <w:p w:rsidR="00FF2CB7" w:rsidRPr="00EF6837" w:rsidRDefault="00FF2CB7" w:rsidP="007806DD">
            <w:pPr>
              <w:rPr>
                <w:sz w:val="24"/>
                <w:szCs w:val="24"/>
              </w:rPr>
            </w:pPr>
            <w:r w:rsidRPr="00EF6837">
              <w:rPr>
                <w:sz w:val="24"/>
                <w:szCs w:val="24"/>
              </w:rPr>
              <w:t>City of Dover Fire</w:t>
            </w:r>
          </w:p>
        </w:tc>
        <w:tc>
          <w:tcPr>
            <w:tcW w:w="2308" w:type="dxa"/>
          </w:tcPr>
          <w:p w:rsidR="00FF2CB7" w:rsidRPr="00EF6837" w:rsidRDefault="00FF2CB7" w:rsidP="007806DD">
            <w:pPr>
              <w:rPr>
                <w:sz w:val="24"/>
                <w:szCs w:val="24"/>
              </w:rPr>
            </w:pPr>
            <w:r w:rsidRPr="00EF6837">
              <w:rPr>
                <w:sz w:val="24"/>
                <w:szCs w:val="24"/>
              </w:rPr>
              <w:t>Mayor’s Office, Portsmouth</w:t>
            </w:r>
          </w:p>
        </w:tc>
      </w:tr>
      <w:tr w:rsidR="00FF2CB7" w:rsidRPr="00EF6837" w:rsidTr="007806DD">
        <w:tc>
          <w:tcPr>
            <w:tcW w:w="2309" w:type="dxa"/>
          </w:tcPr>
          <w:p w:rsidR="00FF2CB7" w:rsidRPr="00EF6837" w:rsidRDefault="00FF2CB7" w:rsidP="007806DD">
            <w:pPr>
              <w:rPr>
                <w:sz w:val="24"/>
                <w:szCs w:val="24"/>
              </w:rPr>
            </w:pPr>
            <w:r w:rsidRPr="00EF6837">
              <w:rPr>
                <w:sz w:val="24"/>
                <w:szCs w:val="24"/>
              </w:rPr>
              <w:t>Strafford County School District’s</w:t>
            </w:r>
          </w:p>
        </w:tc>
        <w:tc>
          <w:tcPr>
            <w:tcW w:w="2300" w:type="dxa"/>
          </w:tcPr>
          <w:p w:rsidR="00FF2CB7" w:rsidRPr="00EF6837" w:rsidRDefault="00FF2CB7" w:rsidP="007806DD">
            <w:pPr>
              <w:rPr>
                <w:sz w:val="24"/>
                <w:szCs w:val="24"/>
              </w:rPr>
            </w:pPr>
            <w:r w:rsidRPr="00EF6837">
              <w:rPr>
                <w:sz w:val="24"/>
                <w:szCs w:val="24"/>
              </w:rPr>
              <w:t>ONE Voice</w:t>
            </w:r>
          </w:p>
        </w:tc>
        <w:tc>
          <w:tcPr>
            <w:tcW w:w="2299" w:type="dxa"/>
          </w:tcPr>
          <w:p w:rsidR="00FF2CB7" w:rsidRPr="00EF6837" w:rsidRDefault="00FF2CB7" w:rsidP="007806DD">
            <w:pPr>
              <w:rPr>
                <w:sz w:val="24"/>
                <w:szCs w:val="24"/>
              </w:rPr>
            </w:pPr>
            <w:r w:rsidRPr="00EF6837">
              <w:rPr>
                <w:sz w:val="24"/>
                <w:szCs w:val="24"/>
              </w:rPr>
              <w:t>LifeWise Community Program</w:t>
            </w:r>
          </w:p>
        </w:tc>
        <w:tc>
          <w:tcPr>
            <w:tcW w:w="2308" w:type="dxa"/>
          </w:tcPr>
          <w:p w:rsidR="00FF2CB7" w:rsidRPr="00EF6837" w:rsidRDefault="00FF2CB7" w:rsidP="007806DD">
            <w:pPr>
              <w:rPr>
                <w:sz w:val="24"/>
                <w:szCs w:val="24"/>
              </w:rPr>
            </w:pPr>
            <w:r w:rsidRPr="00EF6837">
              <w:rPr>
                <w:sz w:val="24"/>
                <w:szCs w:val="24"/>
              </w:rPr>
              <w:t>Foundation for Healthy Communities</w:t>
            </w:r>
          </w:p>
        </w:tc>
      </w:tr>
      <w:tr w:rsidR="00FF2CB7" w:rsidRPr="00EF6837" w:rsidTr="007806DD">
        <w:tc>
          <w:tcPr>
            <w:tcW w:w="2309" w:type="dxa"/>
          </w:tcPr>
          <w:p w:rsidR="00FF2CB7" w:rsidRPr="00EF6837" w:rsidRDefault="00FF2CB7" w:rsidP="007806DD">
            <w:pPr>
              <w:rPr>
                <w:sz w:val="24"/>
                <w:szCs w:val="24"/>
              </w:rPr>
            </w:pPr>
            <w:r w:rsidRPr="00EF6837">
              <w:rPr>
                <w:sz w:val="24"/>
                <w:szCs w:val="24"/>
              </w:rPr>
              <w:t xml:space="preserve">The Homemakers </w:t>
            </w:r>
          </w:p>
        </w:tc>
        <w:tc>
          <w:tcPr>
            <w:tcW w:w="2300" w:type="dxa"/>
          </w:tcPr>
          <w:p w:rsidR="00FF2CB7" w:rsidRPr="00EF6837" w:rsidRDefault="00FF2CB7" w:rsidP="007806DD">
            <w:pPr>
              <w:rPr>
                <w:sz w:val="24"/>
                <w:szCs w:val="24"/>
              </w:rPr>
            </w:pPr>
            <w:r w:rsidRPr="00EF6837">
              <w:rPr>
                <w:sz w:val="24"/>
                <w:szCs w:val="24"/>
              </w:rPr>
              <w:t>Hamel Substance Abuse</w:t>
            </w:r>
          </w:p>
        </w:tc>
        <w:tc>
          <w:tcPr>
            <w:tcW w:w="2299" w:type="dxa"/>
          </w:tcPr>
          <w:p w:rsidR="00FF2CB7" w:rsidRPr="00EF6837" w:rsidRDefault="00FF2CB7" w:rsidP="007806DD">
            <w:pPr>
              <w:rPr>
                <w:sz w:val="24"/>
                <w:szCs w:val="24"/>
              </w:rPr>
            </w:pPr>
            <w:r w:rsidRPr="00EF6837">
              <w:rPr>
                <w:sz w:val="24"/>
                <w:szCs w:val="24"/>
              </w:rPr>
              <w:t>Triangle Club</w:t>
            </w:r>
          </w:p>
        </w:tc>
        <w:tc>
          <w:tcPr>
            <w:tcW w:w="2308" w:type="dxa"/>
          </w:tcPr>
          <w:p w:rsidR="00FF2CB7" w:rsidRPr="00EF6837" w:rsidRDefault="00FF2CB7" w:rsidP="007806DD">
            <w:pPr>
              <w:rPr>
                <w:sz w:val="24"/>
                <w:szCs w:val="24"/>
              </w:rPr>
            </w:pPr>
            <w:r w:rsidRPr="00EF6837">
              <w:rPr>
                <w:sz w:val="24"/>
                <w:szCs w:val="24"/>
              </w:rPr>
              <w:t>Division of Health and Human Services</w:t>
            </w:r>
          </w:p>
        </w:tc>
      </w:tr>
      <w:tr w:rsidR="00FF2CB7" w:rsidRPr="00EF6837" w:rsidTr="007806DD">
        <w:tc>
          <w:tcPr>
            <w:tcW w:w="2309" w:type="dxa"/>
          </w:tcPr>
          <w:p w:rsidR="00FF2CB7" w:rsidRPr="00EF6837" w:rsidRDefault="00FF2CB7" w:rsidP="007806DD">
            <w:pPr>
              <w:rPr>
                <w:sz w:val="24"/>
                <w:szCs w:val="24"/>
              </w:rPr>
            </w:pPr>
            <w:r w:rsidRPr="00EF6837">
              <w:rPr>
                <w:sz w:val="24"/>
                <w:szCs w:val="24"/>
              </w:rPr>
              <w:t>HOPE</w:t>
            </w:r>
          </w:p>
        </w:tc>
        <w:tc>
          <w:tcPr>
            <w:tcW w:w="2300" w:type="dxa"/>
          </w:tcPr>
          <w:p w:rsidR="00FF2CB7" w:rsidRPr="00EF6837" w:rsidRDefault="00FF2CB7" w:rsidP="007806DD">
            <w:pPr>
              <w:rPr>
                <w:sz w:val="24"/>
                <w:szCs w:val="24"/>
              </w:rPr>
            </w:pPr>
            <w:r w:rsidRPr="00EF6837">
              <w:rPr>
                <w:sz w:val="24"/>
                <w:szCs w:val="24"/>
              </w:rPr>
              <w:t>People Care</w:t>
            </w:r>
          </w:p>
        </w:tc>
        <w:tc>
          <w:tcPr>
            <w:tcW w:w="2299" w:type="dxa"/>
          </w:tcPr>
          <w:p w:rsidR="00FF2CB7" w:rsidRPr="00EF6837" w:rsidRDefault="00FF2CB7" w:rsidP="007806DD">
            <w:pPr>
              <w:rPr>
                <w:sz w:val="24"/>
                <w:szCs w:val="24"/>
              </w:rPr>
            </w:pPr>
            <w:r w:rsidRPr="00EF6837">
              <w:rPr>
                <w:sz w:val="24"/>
                <w:szCs w:val="24"/>
              </w:rPr>
              <w:t>Tri-City Co-Op</w:t>
            </w:r>
          </w:p>
        </w:tc>
        <w:tc>
          <w:tcPr>
            <w:tcW w:w="2308" w:type="dxa"/>
          </w:tcPr>
          <w:p w:rsidR="00FF2CB7" w:rsidRPr="00EF6837" w:rsidRDefault="00FF2CB7" w:rsidP="007806DD">
            <w:pPr>
              <w:rPr>
                <w:sz w:val="24"/>
                <w:szCs w:val="24"/>
              </w:rPr>
            </w:pPr>
            <w:r w:rsidRPr="00EF6837">
              <w:rPr>
                <w:sz w:val="24"/>
                <w:szCs w:val="24"/>
              </w:rPr>
              <w:t>Pinewood HealthCare</w:t>
            </w:r>
          </w:p>
        </w:tc>
      </w:tr>
      <w:tr w:rsidR="00FF2CB7" w:rsidRPr="00EF6837" w:rsidTr="007806DD">
        <w:tc>
          <w:tcPr>
            <w:tcW w:w="2309" w:type="dxa"/>
          </w:tcPr>
          <w:p w:rsidR="00FF2CB7" w:rsidRPr="00EF6837" w:rsidRDefault="00FF2CB7" w:rsidP="007806DD">
            <w:pPr>
              <w:rPr>
                <w:sz w:val="24"/>
                <w:szCs w:val="24"/>
              </w:rPr>
            </w:pPr>
            <w:r w:rsidRPr="00EF6837">
              <w:rPr>
                <w:sz w:val="24"/>
                <w:szCs w:val="24"/>
              </w:rPr>
              <w:t>Southeastern NH Services</w:t>
            </w:r>
          </w:p>
        </w:tc>
        <w:tc>
          <w:tcPr>
            <w:tcW w:w="2300" w:type="dxa"/>
          </w:tcPr>
          <w:p w:rsidR="00FF2CB7" w:rsidRPr="00EF6837" w:rsidRDefault="00FF2CB7" w:rsidP="007806DD">
            <w:pPr>
              <w:rPr>
                <w:sz w:val="24"/>
                <w:szCs w:val="24"/>
              </w:rPr>
            </w:pPr>
            <w:r w:rsidRPr="00EF6837">
              <w:rPr>
                <w:sz w:val="24"/>
                <w:szCs w:val="24"/>
              </w:rPr>
              <w:t>Strafford County Sheriff</w:t>
            </w:r>
          </w:p>
        </w:tc>
        <w:tc>
          <w:tcPr>
            <w:tcW w:w="2299" w:type="dxa"/>
          </w:tcPr>
          <w:p w:rsidR="00FF2CB7" w:rsidRPr="00EF6837" w:rsidRDefault="00FF2CB7" w:rsidP="007806DD">
            <w:pPr>
              <w:rPr>
                <w:sz w:val="24"/>
                <w:szCs w:val="24"/>
              </w:rPr>
            </w:pPr>
            <w:r w:rsidRPr="00EF6837">
              <w:rPr>
                <w:sz w:val="24"/>
                <w:szCs w:val="24"/>
              </w:rPr>
              <w:t>Area Fire Departments</w:t>
            </w:r>
          </w:p>
        </w:tc>
        <w:tc>
          <w:tcPr>
            <w:tcW w:w="2308" w:type="dxa"/>
          </w:tcPr>
          <w:p w:rsidR="00FF2CB7" w:rsidRPr="00EF6837" w:rsidRDefault="00FF2CB7" w:rsidP="007806DD">
            <w:pPr>
              <w:rPr>
                <w:sz w:val="24"/>
                <w:szCs w:val="24"/>
              </w:rPr>
            </w:pPr>
            <w:r w:rsidRPr="00EF6837">
              <w:rPr>
                <w:sz w:val="24"/>
                <w:szCs w:val="24"/>
              </w:rPr>
              <w:t xml:space="preserve">Municipalities </w:t>
            </w:r>
          </w:p>
        </w:tc>
      </w:tr>
    </w:tbl>
    <w:p w:rsidR="00FF2CB7" w:rsidRPr="00EF6837" w:rsidRDefault="00FF2CB7" w:rsidP="00FF2CB7">
      <w:pPr>
        <w:ind w:left="360"/>
        <w:rPr>
          <w:sz w:val="24"/>
          <w:szCs w:val="24"/>
        </w:rPr>
      </w:pPr>
    </w:p>
    <w:p w:rsidR="00AD2BCA" w:rsidRDefault="00AD2BCA" w:rsidP="00FF2CB7">
      <w:pPr>
        <w:spacing w:after="0" w:line="240" w:lineRule="auto"/>
        <w:rPr>
          <w:sz w:val="24"/>
          <w:szCs w:val="24"/>
        </w:rPr>
      </w:pPr>
    </w:p>
    <w:p w:rsidR="00AD2BCA" w:rsidRDefault="00AD2BCA" w:rsidP="00FF2CB7">
      <w:pPr>
        <w:spacing w:after="0" w:line="240" w:lineRule="auto"/>
        <w:rPr>
          <w:sz w:val="24"/>
          <w:szCs w:val="24"/>
        </w:rPr>
      </w:pPr>
    </w:p>
    <w:p w:rsidR="00AD2BCA" w:rsidRDefault="00AD2BCA" w:rsidP="00FF2CB7">
      <w:pPr>
        <w:spacing w:after="0" w:line="240" w:lineRule="auto"/>
        <w:rPr>
          <w:sz w:val="24"/>
          <w:szCs w:val="24"/>
        </w:rPr>
      </w:pPr>
    </w:p>
    <w:p w:rsidR="00AD2BCA" w:rsidRDefault="00AD2BCA" w:rsidP="00FF2CB7">
      <w:pPr>
        <w:spacing w:after="0" w:line="240" w:lineRule="auto"/>
        <w:rPr>
          <w:sz w:val="24"/>
          <w:szCs w:val="24"/>
        </w:rPr>
      </w:pPr>
    </w:p>
    <w:p w:rsidR="00AD2BCA" w:rsidRDefault="00AD2BCA" w:rsidP="00FF2CB7">
      <w:pPr>
        <w:spacing w:after="0" w:line="240" w:lineRule="auto"/>
        <w:rPr>
          <w:sz w:val="24"/>
          <w:szCs w:val="24"/>
        </w:rPr>
      </w:pPr>
    </w:p>
    <w:p w:rsidR="00AD2BCA" w:rsidRDefault="00AD2BCA" w:rsidP="00FF2CB7">
      <w:pPr>
        <w:spacing w:after="0" w:line="240" w:lineRule="auto"/>
        <w:rPr>
          <w:sz w:val="24"/>
          <w:szCs w:val="24"/>
        </w:rPr>
      </w:pPr>
    </w:p>
    <w:p w:rsidR="00AD2BCA" w:rsidRDefault="00AD2BCA" w:rsidP="00FF2CB7">
      <w:pPr>
        <w:spacing w:after="0" w:line="240" w:lineRule="auto"/>
        <w:rPr>
          <w:sz w:val="24"/>
          <w:szCs w:val="24"/>
        </w:rPr>
      </w:pPr>
    </w:p>
    <w:p w:rsidR="00AD2BCA" w:rsidRDefault="00AD2BCA" w:rsidP="00FF2CB7">
      <w:pPr>
        <w:spacing w:after="0" w:line="240" w:lineRule="auto"/>
        <w:rPr>
          <w:sz w:val="24"/>
          <w:szCs w:val="24"/>
        </w:rPr>
      </w:pPr>
    </w:p>
    <w:p w:rsidR="00AD2BCA" w:rsidRDefault="00AD2BCA" w:rsidP="00FF2CB7">
      <w:pPr>
        <w:spacing w:after="0" w:line="240" w:lineRule="auto"/>
        <w:rPr>
          <w:sz w:val="24"/>
          <w:szCs w:val="24"/>
        </w:rPr>
      </w:pPr>
    </w:p>
    <w:p w:rsidR="00AD2BCA" w:rsidRDefault="00AD2BCA" w:rsidP="00FF2CB7">
      <w:pPr>
        <w:spacing w:after="0" w:line="240" w:lineRule="auto"/>
        <w:rPr>
          <w:sz w:val="24"/>
          <w:szCs w:val="24"/>
        </w:rPr>
      </w:pPr>
    </w:p>
    <w:p w:rsidR="00AD2BCA" w:rsidRDefault="00AD2BCA" w:rsidP="00FF2CB7">
      <w:pPr>
        <w:spacing w:after="0" w:line="240" w:lineRule="auto"/>
        <w:rPr>
          <w:sz w:val="24"/>
          <w:szCs w:val="24"/>
        </w:rPr>
      </w:pPr>
    </w:p>
    <w:p w:rsidR="00AD2BCA" w:rsidRDefault="00AD2BCA" w:rsidP="00FF2CB7">
      <w:pPr>
        <w:spacing w:after="0" w:line="240" w:lineRule="auto"/>
        <w:rPr>
          <w:sz w:val="24"/>
          <w:szCs w:val="24"/>
        </w:rPr>
      </w:pPr>
    </w:p>
    <w:p w:rsidR="00AD2BCA" w:rsidRPr="004D18E4" w:rsidRDefault="00AD2BCA" w:rsidP="00AD2BCA">
      <w:pPr>
        <w:pStyle w:val="Heading1"/>
        <w:rPr>
          <w:color w:val="403152" w:themeColor="accent4" w:themeShade="80"/>
        </w:rPr>
      </w:pPr>
      <w:r>
        <w:rPr>
          <w:color w:val="403152" w:themeColor="accent4" w:themeShade="80"/>
        </w:rPr>
        <w:t>Revision Steps</w:t>
      </w:r>
    </w:p>
    <w:p w:rsidR="00AD2BCA" w:rsidRPr="00EF6837" w:rsidRDefault="00AD2BCA" w:rsidP="00AD2BCA">
      <w:pPr>
        <w:rPr>
          <w:sz w:val="24"/>
          <w:szCs w:val="24"/>
        </w:rPr>
      </w:pPr>
      <w:r w:rsidRPr="00EF6837">
        <w:rPr>
          <w:sz w:val="24"/>
          <w:szCs w:val="24"/>
        </w:rPr>
        <w:t xml:space="preserve">In </w:t>
      </w:r>
      <w:r>
        <w:rPr>
          <w:sz w:val="24"/>
          <w:szCs w:val="24"/>
        </w:rPr>
        <w:t xml:space="preserve">July of 2017, the Strafford County </w:t>
      </w:r>
      <w:r w:rsidRPr="00EF6837">
        <w:rPr>
          <w:sz w:val="24"/>
          <w:szCs w:val="24"/>
        </w:rPr>
        <w:t>Public Health Advisory Council (PHAC),</w:t>
      </w:r>
      <w:r>
        <w:rPr>
          <w:sz w:val="24"/>
          <w:szCs w:val="24"/>
        </w:rPr>
        <w:t xml:space="preserve"> began to realize there were some revisions that needed to be made to the existing objectives to our community health improvement plan. We felt in addition that there were insufficient updates to data already existing in our plan, which lead us to just revise and revisit only our goals and objectives. It is our mission to execute a new community health assessment as well as a wider revision of data points, and partner focus groups for the next iteration of our Community health Improvement Plan.  With this plan expiring in 2021, we will be conducting all assessments and planning steps in 2020, after a new State Health Improvement Plan is finished as a guide to drive our work in our separate county.</w:t>
      </w:r>
    </w:p>
    <w:p w:rsidR="00FF2CB7" w:rsidRPr="00EF6837" w:rsidRDefault="00FF2CB7" w:rsidP="00FF2CB7">
      <w:pPr>
        <w:spacing w:after="0" w:line="240" w:lineRule="auto"/>
        <w:rPr>
          <w:rFonts w:ascii="Century Gothic" w:eastAsia="Times New Roman" w:hAnsi="Century Gothic"/>
          <w:bCs/>
          <w:color w:val="BF430A"/>
          <w:kern w:val="32"/>
          <w:sz w:val="24"/>
          <w:szCs w:val="24"/>
        </w:rPr>
      </w:pPr>
      <w:r w:rsidRPr="00EF6837">
        <w:rPr>
          <w:sz w:val="24"/>
          <w:szCs w:val="24"/>
        </w:rPr>
        <w:br w:type="page"/>
      </w:r>
    </w:p>
    <w:p w:rsidR="00FF2CB7" w:rsidRPr="004D18E4" w:rsidRDefault="00FF2CB7" w:rsidP="00FF2CB7">
      <w:pPr>
        <w:pStyle w:val="Heading1"/>
        <w:rPr>
          <w:color w:val="403152" w:themeColor="accent4" w:themeShade="80"/>
        </w:rPr>
      </w:pPr>
      <w:r w:rsidRPr="004D18E4">
        <w:rPr>
          <w:color w:val="403152" w:themeColor="accent4" w:themeShade="80"/>
        </w:rPr>
        <w:lastRenderedPageBreak/>
        <w:t xml:space="preserve">Community Priority Areas </w:t>
      </w:r>
    </w:p>
    <w:p w:rsidR="00FF2CB7" w:rsidRPr="00EF6837" w:rsidRDefault="00FF2CB7" w:rsidP="00FF2CB7">
      <w:pPr>
        <w:rPr>
          <w:sz w:val="24"/>
          <w:szCs w:val="24"/>
        </w:rPr>
      </w:pPr>
      <w:r w:rsidRPr="00EF6837">
        <w:rPr>
          <w:sz w:val="24"/>
          <w:szCs w:val="24"/>
        </w:rPr>
        <w:t xml:space="preserve">The five public health priority areas chosen by </w:t>
      </w:r>
      <w:r w:rsidRPr="00945035">
        <w:rPr>
          <w:sz w:val="24"/>
          <w:szCs w:val="24"/>
        </w:rPr>
        <w:t xml:space="preserve">the </w:t>
      </w:r>
      <w:sdt>
        <w:sdtPr>
          <w:rPr>
            <w:rStyle w:val="PlaceholderText"/>
            <w:color w:val="auto"/>
            <w:sz w:val="24"/>
            <w:szCs w:val="24"/>
          </w:rPr>
          <w:id w:val="1938866523"/>
          <w:placeholder>
            <w:docPart w:val="4E27D90FEB794BFD9891EEC89AF3F31B"/>
          </w:placeholder>
          <w:text/>
        </w:sdtPr>
        <w:sdtEndPr>
          <w:rPr>
            <w:rStyle w:val="PlaceholderText"/>
          </w:rPr>
        </w:sdtEndPr>
        <w:sdtContent>
          <w:r w:rsidRPr="00945035">
            <w:rPr>
              <w:rStyle w:val="PlaceholderText"/>
              <w:color w:val="auto"/>
              <w:sz w:val="24"/>
              <w:szCs w:val="24"/>
            </w:rPr>
            <w:t xml:space="preserve">Strafford County </w:t>
          </w:r>
        </w:sdtContent>
      </w:sdt>
      <w:r w:rsidRPr="00EF6837">
        <w:rPr>
          <w:sz w:val="24"/>
          <w:szCs w:val="24"/>
        </w:rPr>
        <w:t>Network include:</w:t>
      </w:r>
    </w:p>
    <w:p w:rsidR="00FF2CB7" w:rsidRPr="00EF6837" w:rsidRDefault="00FF2CB7" w:rsidP="00FF2CB7">
      <w:pPr>
        <w:numPr>
          <w:ilvl w:val="0"/>
          <w:numId w:val="1"/>
        </w:numPr>
        <w:rPr>
          <w:sz w:val="24"/>
          <w:szCs w:val="24"/>
        </w:rPr>
      </w:pPr>
      <w:r w:rsidRPr="00EF6837">
        <w:rPr>
          <w:sz w:val="24"/>
          <w:szCs w:val="24"/>
        </w:rPr>
        <w:t>Substance Misuse, Prevention, Treatment, and Recovery*</w:t>
      </w:r>
    </w:p>
    <w:p w:rsidR="00FF2CB7" w:rsidRPr="00EF6837" w:rsidRDefault="00FF2CB7" w:rsidP="00FF2CB7">
      <w:pPr>
        <w:numPr>
          <w:ilvl w:val="0"/>
          <w:numId w:val="1"/>
        </w:numPr>
        <w:rPr>
          <w:sz w:val="24"/>
          <w:szCs w:val="24"/>
        </w:rPr>
      </w:pPr>
      <w:r w:rsidRPr="00EF6837">
        <w:rPr>
          <w:sz w:val="24"/>
          <w:szCs w:val="24"/>
        </w:rPr>
        <w:t>Mental Health*</w:t>
      </w:r>
    </w:p>
    <w:p w:rsidR="00FF2CB7" w:rsidRPr="00EF6837" w:rsidRDefault="00FF2CB7" w:rsidP="00FF2CB7">
      <w:pPr>
        <w:numPr>
          <w:ilvl w:val="0"/>
          <w:numId w:val="1"/>
        </w:numPr>
        <w:rPr>
          <w:sz w:val="24"/>
          <w:szCs w:val="24"/>
        </w:rPr>
      </w:pPr>
      <w:r w:rsidRPr="00EF6837">
        <w:rPr>
          <w:sz w:val="24"/>
          <w:szCs w:val="24"/>
        </w:rPr>
        <w:t>Obesity and Nutrition*</w:t>
      </w:r>
    </w:p>
    <w:p w:rsidR="00FF2CB7" w:rsidRPr="00EF6837" w:rsidRDefault="00FF2CB7" w:rsidP="00FF2CB7">
      <w:pPr>
        <w:numPr>
          <w:ilvl w:val="0"/>
          <w:numId w:val="1"/>
        </w:numPr>
        <w:rPr>
          <w:sz w:val="24"/>
          <w:szCs w:val="24"/>
        </w:rPr>
      </w:pPr>
      <w:r w:rsidRPr="00EF6837">
        <w:rPr>
          <w:sz w:val="24"/>
          <w:szCs w:val="24"/>
        </w:rPr>
        <w:t>Emergency Preparedness</w:t>
      </w:r>
    </w:p>
    <w:p w:rsidR="00FF2CB7" w:rsidRPr="00EF6837" w:rsidRDefault="00FF2CB7" w:rsidP="00FF2CB7">
      <w:pPr>
        <w:numPr>
          <w:ilvl w:val="0"/>
          <w:numId w:val="1"/>
        </w:numPr>
        <w:rPr>
          <w:sz w:val="24"/>
          <w:szCs w:val="24"/>
        </w:rPr>
      </w:pPr>
      <w:r w:rsidRPr="00EF6837">
        <w:rPr>
          <w:sz w:val="24"/>
          <w:szCs w:val="24"/>
        </w:rPr>
        <w:t>Heart Disease and Stroke</w:t>
      </w:r>
    </w:p>
    <w:p w:rsidR="00FF2CB7" w:rsidRPr="00EF6837" w:rsidRDefault="00FF2CB7" w:rsidP="00FF2CB7">
      <w:pPr>
        <w:rPr>
          <w:sz w:val="24"/>
          <w:szCs w:val="24"/>
        </w:rPr>
      </w:pPr>
      <w:r w:rsidRPr="00EF6837">
        <w:rPr>
          <w:sz w:val="24"/>
          <w:szCs w:val="24"/>
        </w:rPr>
        <w:t xml:space="preserve">*Denotes priorities set by Public Health Advisory Council Network members </w:t>
      </w:r>
    </w:p>
    <w:p w:rsidR="00FF2CB7" w:rsidRPr="00EF6837" w:rsidRDefault="00FF2CB7" w:rsidP="00FF2CB7">
      <w:pPr>
        <w:pStyle w:val="Heading1"/>
      </w:pPr>
      <w:r w:rsidRPr="00EF6837">
        <w:rPr>
          <w:color w:val="auto"/>
          <w:szCs w:val="24"/>
        </w:rPr>
        <w:br w:type="page"/>
      </w:r>
      <w:r w:rsidRPr="004D18E4">
        <w:rPr>
          <w:color w:val="403152" w:themeColor="accent4" w:themeShade="80"/>
        </w:rPr>
        <w:lastRenderedPageBreak/>
        <w:t>Priority Area 1:</w:t>
      </w:r>
      <w:r w:rsidRPr="004D18E4">
        <w:rPr>
          <w:rStyle w:val="Level2Char"/>
          <w:color w:val="403152" w:themeColor="accent4" w:themeShade="80"/>
        </w:rPr>
        <w:t xml:space="preserve"> </w:t>
      </w:r>
      <w:r w:rsidRPr="00EF6837">
        <w:rPr>
          <w:rStyle w:val="Level2Char"/>
        </w:rPr>
        <w:t>Substance Misuse, Prevention, Treatment, and Recovery</w:t>
      </w:r>
    </w:p>
    <w:p w:rsidR="00FF2CB7" w:rsidRPr="004053E1" w:rsidRDefault="00FF2CB7" w:rsidP="00FF2CB7">
      <w:pPr>
        <w:pStyle w:val="Heading2"/>
      </w:pPr>
      <w:r w:rsidRPr="004053E1">
        <w:t xml:space="preserve">Background </w:t>
      </w:r>
    </w:p>
    <w:p w:rsidR="00FF2CB7" w:rsidRPr="00EF6837" w:rsidRDefault="00FF2CB7" w:rsidP="00FF2CB7">
      <w:pPr>
        <w:rPr>
          <w:rFonts w:asciiTheme="minorHAnsi" w:hAnsiTheme="minorHAnsi"/>
          <w:sz w:val="24"/>
          <w:szCs w:val="24"/>
        </w:rPr>
      </w:pPr>
      <w:r w:rsidRPr="00EF6837">
        <w:rPr>
          <w:rFonts w:asciiTheme="minorHAnsi" w:hAnsiTheme="minorHAnsi"/>
          <w:sz w:val="24"/>
          <w:szCs w:val="24"/>
        </w:rPr>
        <w:t>Approximately 105,000 individuals (9% of the population over 12 years of age) in New Hampshire meet the American Psychiatric Association (APA) diagnostic criteria for substance use disorders (SUD). Approximately 5,000 people receive SUD services through contracts administered by the Department of Health and Human Services (DHHS) Bureau of Drug and Alcohol Services (BDAS). New Hampshire is consistently ranked highest in the nation for alcohol consumption among adults and young people per capita, and among the highest for illicit drug use, while access to treatment for resident’s remains among the lowest in the U.S</w:t>
      </w:r>
      <w:r w:rsidRPr="00EF6837">
        <w:rPr>
          <w:rStyle w:val="FootnoteReference"/>
          <w:rFonts w:asciiTheme="minorHAnsi" w:hAnsiTheme="minorHAnsi"/>
          <w:sz w:val="24"/>
          <w:szCs w:val="24"/>
        </w:rPr>
        <w:footnoteReference w:id="21"/>
      </w:r>
    </w:p>
    <w:p w:rsidR="00FF2CB7" w:rsidRPr="00EF6837" w:rsidRDefault="00FF2CB7" w:rsidP="00FF2CB7">
      <w:pPr>
        <w:rPr>
          <w:rFonts w:asciiTheme="minorHAnsi" w:hAnsiTheme="minorHAnsi"/>
          <w:sz w:val="24"/>
          <w:szCs w:val="24"/>
        </w:rPr>
      </w:pPr>
      <w:r w:rsidRPr="00EF6837">
        <w:rPr>
          <w:rFonts w:asciiTheme="minorHAnsi" w:hAnsiTheme="minorHAnsi"/>
          <w:sz w:val="24"/>
          <w:szCs w:val="24"/>
        </w:rPr>
        <w:t>The consequences of substance misuse on our region are substantial, as is its toll on emotional, mental, physical, and economic wellbeing of individual residents</w:t>
      </w:r>
      <w:r w:rsidRPr="00EF6837">
        <w:rPr>
          <w:rStyle w:val="EndnoteReference"/>
          <w:rFonts w:asciiTheme="minorHAnsi" w:hAnsiTheme="minorHAnsi"/>
          <w:sz w:val="24"/>
          <w:szCs w:val="24"/>
        </w:rPr>
        <w:endnoteReference w:id="1"/>
      </w:r>
      <w:r w:rsidRPr="00EF6837">
        <w:rPr>
          <w:rFonts w:asciiTheme="minorHAnsi" w:hAnsiTheme="minorHAnsi"/>
          <w:sz w:val="24"/>
          <w:szCs w:val="24"/>
        </w:rPr>
        <w:t xml:space="preserve">. Of particular concern is the rate by which young adults across New Hampshire are dying as a result of overdosing on heroin and the prescription narcotic Fentanyl. </w:t>
      </w:r>
      <w:r w:rsidRPr="00EF6837">
        <w:rPr>
          <w:rFonts w:asciiTheme="minorHAnsi" w:hAnsiTheme="minorHAnsi"/>
          <w:noProof/>
          <w:sz w:val="24"/>
          <w:szCs w:val="24"/>
        </w:rPr>
        <w:t xml:space="preserve">From 2010 to 2013, heroin use among NH residents surged dramatically and the number of heroin-related overdose deaths increased from 14 to 45 deaths. The total confirmed number of opioid overdoses resulting in death in 2014 is 326, of which 128 involved Fentanyl, a prescription opioid </w:t>
      </w:r>
      <w:r w:rsidRPr="00EF6837">
        <w:rPr>
          <w:rFonts w:asciiTheme="minorHAnsi" w:hAnsiTheme="minorHAnsi"/>
          <w:noProof/>
          <w:color w:val="000000" w:themeColor="text1"/>
          <w:sz w:val="24"/>
          <w:szCs w:val="24"/>
        </w:rPr>
        <w:t xml:space="preserve">fifteen to twenty times more potent than heroin that is being used to ‘cut’ individual batches of heroin for sale. </w:t>
      </w:r>
      <w:r w:rsidRPr="00EF6837">
        <w:rPr>
          <w:rFonts w:asciiTheme="minorHAnsi" w:hAnsiTheme="minorHAnsi"/>
          <w:color w:val="000000" w:themeColor="text1"/>
          <w:sz w:val="24"/>
          <w:szCs w:val="24"/>
          <w:shd w:val="clear" w:color="auto" w:fill="FFFFFF"/>
        </w:rPr>
        <w:t>The medical examiner's office has reported more than 210 overdose deaths so far in 2015 as of late August 2015.</w:t>
      </w:r>
      <w:r w:rsidRPr="00EF6837">
        <w:rPr>
          <w:rStyle w:val="FootnoteReference"/>
          <w:rFonts w:asciiTheme="minorHAnsi" w:hAnsiTheme="minorHAnsi"/>
          <w:color w:val="000000" w:themeColor="text1"/>
          <w:sz w:val="24"/>
          <w:szCs w:val="24"/>
          <w:shd w:val="clear" w:color="auto" w:fill="FFFFFF"/>
        </w:rPr>
        <w:footnoteReference w:id="22"/>
      </w:r>
    </w:p>
    <w:p w:rsidR="00FF2CB7" w:rsidRPr="00EF6837" w:rsidRDefault="00FF2CB7" w:rsidP="00FF2CB7">
      <w:pPr>
        <w:rPr>
          <w:rFonts w:asciiTheme="minorHAnsi" w:hAnsiTheme="minorHAnsi"/>
          <w:sz w:val="24"/>
          <w:szCs w:val="24"/>
        </w:rPr>
      </w:pPr>
      <w:r w:rsidRPr="00EF6837">
        <w:rPr>
          <w:rFonts w:asciiTheme="minorHAnsi" w:hAnsiTheme="minorHAnsi"/>
          <w:noProof/>
          <w:sz w:val="24"/>
          <w:szCs w:val="24"/>
        </w:rPr>
        <w:t xml:space="preserve">In addition to public health impacts, the </w:t>
      </w:r>
      <w:r w:rsidRPr="00EF6837">
        <w:rPr>
          <w:rFonts w:asciiTheme="minorHAnsi" w:hAnsiTheme="minorHAnsi"/>
          <w:sz w:val="24"/>
          <w:szCs w:val="24"/>
        </w:rPr>
        <w:t>economic toll sustained in our state resulting from substance misuse and addiction is grave. In 2012, costs associated with substance misuse in NH for workplace productivity (impaired productivity and absenteeism) was $1.15 billion. The economic burden for healthcare services, including substance misuse treatment, medical care, and insurance administration totaled nearly $266 million.</w:t>
      </w:r>
      <w:r w:rsidRPr="00EF6837">
        <w:rPr>
          <w:rStyle w:val="FootnoteReference"/>
          <w:rFonts w:asciiTheme="minorHAnsi" w:hAnsiTheme="minorHAnsi"/>
          <w:sz w:val="24"/>
          <w:szCs w:val="24"/>
        </w:rPr>
        <w:footnoteReference w:id="23"/>
      </w:r>
      <w:r w:rsidRPr="00EF6837">
        <w:rPr>
          <w:rFonts w:asciiTheme="minorHAnsi" w:hAnsiTheme="minorHAnsi"/>
          <w:sz w:val="24"/>
          <w:szCs w:val="24"/>
        </w:rPr>
        <w:t xml:space="preserve"> </w:t>
      </w:r>
    </w:p>
    <w:p w:rsidR="00FF2CB7" w:rsidRPr="00EF6837" w:rsidRDefault="00FF2CB7" w:rsidP="00FF2CB7">
      <w:pPr>
        <w:rPr>
          <w:rFonts w:asciiTheme="minorHAnsi" w:hAnsiTheme="minorHAnsi"/>
          <w:sz w:val="24"/>
          <w:szCs w:val="24"/>
        </w:rPr>
      </w:pPr>
      <w:r w:rsidRPr="00EF6837">
        <w:rPr>
          <w:rFonts w:asciiTheme="minorHAnsi" w:hAnsiTheme="minorHAnsi"/>
          <w:sz w:val="24"/>
          <w:szCs w:val="24"/>
        </w:rPr>
        <w:t>Costs associated with the criminal justice system, including police protection, corrections, cost to crime victims, and victim productivity loss reached $284 million</w:t>
      </w:r>
      <w:r w:rsidRPr="00EF6837">
        <w:rPr>
          <w:rStyle w:val="FootnoteReference"/>
          <w:rFonts w:asciiTheme="minorHAnsi" w:hAnsiTheme="minorHAnsi"/>
          <w:sz w:val="24"/>
          <w:szCs w:val="24"/>
        </w:rPr>
        <w:footnoteReference w:id="24"/>
      </w:r>
      <w:r w:rsidRPr="00EF6837">
        <w:rPr>
          <w:rFonts w:asciiTheme="minorHAnsi" w:hAnsiTheme="minorHAnsi"/>
          <w:sz w:val="24"/>
          <w:szCs w:val="24"/>
        </w:rPr>
        <w:t>.</w:t>
      </w:r>
    </w:p>
    <w:p w:rsidR="00FF2CB7" w:rsidRPr="00EF6837" w:rsidRDefault="00FF2CB7" w:rsidP="00FF2CB7">
      <w:pPr>
        <w:rPr>
          <w:rFonts w:asciiTheme="minorHAnsi" w:hAnsiTheme="minorHAnsi"/>
          <w:sz w:val="24"/>
          <w:szCs w:val="24"/>
        </w:rPr>
      </w:pPr>
      <w:r w:rsidRPr="00EF6837">
        <w:rPr>
          <w:rFonts w:asciiTheme="minorHAnsi" w:hAnsiTheme="minorHAnsi"/>
          <w:sz w:val="24"/>
          <w:szCs w:val="24"/>
        </w:rPr>
        <w:t>In 2012 New Hampshire became the 49</w:t>
      </w:r>
      <w:r w:rsidRPr="00EF6837">
        <w:rPr>
          <w:rFonts w:asciiTheme="minorHAnsi" w:hAnsiTheme="minorHAnsi"/>
          <w:sz w:val="24"/>
          <w:szCs w:val="24"/>
          <w:vertAlign w:val="superscript"/>
        </w:rPr>
        <w:t>th</w:t>
      </w:r>
      <w:r w:rsidRPr="00EF6837">
        <w:rPr>
          <w:rFonts w:asciiTheme="minorHAnsi" w:hAnsiTheme="minorHAnsi"/>
          <w:sz w:val="24"/>
          <w:szCs w:val="24"/>
        </w:rPr>
        <w:t xml:space="preserve"> in the nation to implement a Prescription Drug Monitoring Program aimed at tracking and reducing unnecessary prescriptions of addictive drugs. In 2014, New Hampshire still ranked third in the nation for prescriptions of long-acting </w:t>
      </w:r>
      <w:r w:rsidRPr="00EF6837">
        <w:rPr>
          <w:rFonts w:asciiTheme="minorHAnsi" w:hAnsiTheme="minorHAnsi"/>
          <w:sz w:val="24"/>
          <w:szCs w:val="24"/>
        </w:rPr>
        <w:lastRenderedPageBreak/>
        <w:t xml:space="preserve">opioid pain relievers. Now, in 2015, more prescribers are complying as a condition for license renewals, prescriptions are being systematically controlled. Looking at the trends in neighboring states such as Vermont and Massachusetts, ours is poised to see even more of its residents turning to heroin as prescription opioids become scarce. </w:t>
      </w:r>
    </w:p>
    <w:p w:rsidR="00FF2CB7" w:rsidRPr="00EF6837" w:rsidRDefault="00FF2CB7" w:rsidP="00FF2CB7">
      <w:pPr>
        <w:rPr>
          <w:rFonts w:asciiTheme="minorHAnsi" w:hAnsiTheme="minorHAnsi"/>
          <w:sz w:val="24"/>
          <w:szCs w:val="24"/>
        </w:rPr>
      </w:pPr>
      <w:r w:rsidRPr="00EF6837">
        <w:rPr>
          <w:rFonts w:asciiTheme="minorHAnsi" w:hAnsiTheme="minorHAnsi"/>
          <w:sz w:val="24"/>
          <w:szCs w:val="24"/>
        </w:rPr>
        <w:t>The opioid epidemic is seminal to the concerted effort now taking place in communities throughout the state. Organizations across multiple sectors, including law enforcement and health care, have engaged to identify how best to address this public health problem across the spectrum of care.</w:t>
      </w:r>
    </w:p>
    <w:p w:rsidR="00FF2CB7" w:rsidRPr="00EF6837" w:rsidRDefault="00FF2CB7" w:rsidP="00FF2CB7">
      <w:pPr>
        <w:rPr>
          <w:rFonts w:asciiTheme="minorHAnsi" w:hAnsiTheme="minorHAnsi"/>
          <w:sz w:val="24"/>
          <w:szCs w:val="24"/>
        </w:rPr>
      </w:pPr>
      <w:r w:rsidRPr="00EF6837">
        <w:rPr>
          <w:rFonts w:asciiTheme="minorHAnsi" w:hAnsiTheme="minorHAnsi"/>
          <w:noProof/>
          <w:sz w:val="24"/>
          <w:szCs w:val="24"/>
        </w:rPr>
        <w:t>As communities across the state continue to grapple with the rising prevalence of substance misuse and addiction rates, Regional Public Health Networks, comprised of multi-sectoral organizations including  health and medical, safety and law enforcement, education, business, and government domains, will employ collaborative and capacity-building efforts to leverage the resources necessary to increase access to and make available substance misuse prevention, intervention, treatment, and recovery support programs and services among youth and adults.</w:t>
      </w:r>
    </w:p>
    <w:p w:rsidR="00FF2CB7" w:rsidRDefault="00FF2CB7" w:rsidP="00FF2CB7">
      <w:pPr>
        <w:shd w:val="clear" w:color="auto" w:fill="FFFFFF" w:themeFill="background1"/>
        <w:rPr>
          <w:rFonts w:asciiTheme="minorHAnsi" w:hAnsiTheme="minorHAnsi"/>
          <w:sz w:val="24"/>
          <w:szCs w:val="24"/>
        </w:rPr>
      </w:pPr>
      <w:r w:rsidRPr="00EF6837">
        <w:rPr>
          <w:noProof/>
          <w:sz w:val="24"/>
          <w:szCs w:val="24"/>
        </w:rPr>
        <mc:AlternateContent>
          <mc:Choice Requires="wps">
            <w:drawing>
              <wp:anchor distT="0" distB="0" distL="114300" distR="114300" simplePos="0" relativeHeight="251677696" behindDoc="0" locked="0" layoutInCell="1" allowOverlap="1" wp14:anchorId="75B5303A" wp14:editId="43080E8A">
                <wp:simplePos x="0" y="0"/>
                <wp:positionH relativeFrom="column">
                  <wp:posOffset>3401060</wp:posOffset>
                </wp:positionH>
                <wp:positionV relativeFrom="paragraph">
                  <wp:posOffset>356870</wp:posOffset>
                </wp:positionV>
                <wp:extent cx="2606040" cy="2062480"/>
                <wp:effectExtent l="0" t="0" r="22860" b="13970"/>
                <wp:wrapTight wrapText="bothSides">
                  <wp:wrapPolygon edited="0">
                    <wp:start x="0" y="0"/>
                    <wp:lineTo x="0" y="21547"/>
                    <wp:lineTo x="21632" y="21547"/>
                    <wp:lineTo x="21632" y="0"/>
                    <wp:lineTo x="0" y="0"/>
                  </wp:wrapPolygon>
                </wp:wrapTight>
                <wp:docPr id="3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206248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1F7F16" w:rsidRPr="00E1540A" w:rsidRDefault="001F7F16" w:rsidP="00FF2CB7">
                            <w:pPr>
                              <w:spacing w:line="240" w:lineRule="auto"/>
                              <w:contextualSpacing/>
                              <w:jc w:val="center"/>
                              <w:rPr>
                                <w:b/>
                              </w:rPr>
                            </w:pPr>
                            <w:r>
                              <w:rPr>
                                <w:b/>
                              </w:rPr>
                              <w:t xml:space="preserve">        </w:t>
                            </w:r>
                            <w:r w:rsidRPr="00E1540A">
                              <w:rPr>
                                <w:b/>
                              </w:rPr>
                              <w:t>Substance Misuse Focus Groups</w:t>
                            </w:r>
                          </w:p>
                          <w:p w:rsidR="001F7F16" w:rsidRDefault="001F7F16" w:rsidP="00FF2CB7">
                            <w:pPr>
                              <w:pStyle w:val="ListParagraph"/>
                              <w:numPr>
                                <w:ilvl w:val="0"/>
                                <w:numId w:val="33"/>
                              </w:numPr>
                              <w:spacing w:line="240" w:lineRule="auto"/>
                            </w:pPr>
                            <w:r>
                              <w:t>Bonfire Sober House</w:t>
                            </w:r>
                          </w:p>
                          <w:p w:rsidR="001F7F16" w:rsidRDefault="001F7F16" w:rsidP="00FF2CB7">
                            <w:pPr>
                              <w:pStyle w:val="ListParagraph"/>
                              <w:numPr>
                                <w:ilvl w:val="0"/>
                                <w:numId w:val="33"/>
                              </w:numPr>
                              <w:spacing w:line="240" w:lineRule="auto"/>
                            </w:pPr>
                            <w:r>
                              <w:t>Therapeutic Community Program of Stafford County Corrections ( Male)</w:t>
                            </w:r>
                          </w:p>
                          <w:p w:rsidR="001F7F16" w:rsidRDefault="001F7F16" w:rsidP="00FF2CB7">
                            <w:pPr>
                              <w:pStyle w:val="ListParagraph"/>
                              <w:numPr>
                                <w:ilvl w:val="0"/>
                                <w:numId w:val="33"/>
                              </w:numPr>
                              <w:spacing w:line="240" w:lineRule="auto"/>
                            </w:pPr>
                            <w:r>
                              <w:t>TC SCC (Female)</w:t>
                            </w:r>
                          </w:p>
                          <w:p w:rsidR="001F7F16" w:rsidRDefault="001F7F16" w:rsidP="00FF2CB7">
                            <w:pPr>
                              <w:pStyle w:val="ListParagraph"/>
                              <w:numPr>
                                <w:ilvl w:val="0"/>
                                <w:numId w:val="33"/>
                              </w:numPr>
                              <w:spacing w:line="240" w:lineRule="auto"/>
                            </w:pPr>
                            <w:r>
                              <w:t>Dover Children’s Home</w:t>
                            </w:r>
                          </w:p>
                          <w:p w:rsidR="001F7F16" w:rsidRDefault="001F7F16" w:rsidP="00FF2CB7">
                            <w:pPr>
                              <w:pStyle w:val="ListParagraph"/>
                              <w:numPr>
                                <w:ilvl w:val="0"/>
                                <w:numId w:val="33"/>
                              </w:numPr>
                              <w:spacing w:line="240" w:lineRule="auto"/>
                            </w:pPr>
                            <w:r>
                              <w:t>Leadership Roundtable</w:t>
                            </w:r>
                          </w:p>
                          <w:p w:rsidR="001F7F16" w:rsidRDefault="001F7F16" w:rsidP="00FF2CB7">
                            <w:pPr>
                              <w:pStyle w:val="ListParagraph"/>
                              <w:spacing w:line="240" w:lineRule="auto"/>
                              <w:ind w:left="1080"/>
                            </w:pPr>
                          </w:p>
                          <w:p w:rsidR="001F7F16" w:rsidRDefault="001F7F16" w:rsidP="00FF2CB7">
                            <w:pPr>
                              <w:spacing w:line="240" w:lineRule="auto"/>
                            </w:pPr>
                          </w:p>
                        </w:txbxContent>
                      </wps:txbx>
                      <wps:bodyPr rot="0" vert="horz" wrap="square" lIns="91440" tIns="182880" rIns="91440" bIns="18288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267.8pt;margin-top:28.1pt;width:205.2pt;height:16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" filled="f" strokecolor="black [3213]">
                <v:textbox inset=",14.4pt,,14.4pt">
                  <w:txbxContent>
                    <w:p w:rsidR="001F7F16" w:rsidRPr="00E1540A" w:rsidRDefault="001F7F16" w:rsidP="00FF2CB7">
                      <w:pPr>
                        <w:spacing w:line="240" w:lineRule="auto"/>
                        <w:contextualSpacing/>
                        <w:jc w:val="center"/>
                        <w:rPr>
                          <w:b/>
                        </w:rPr>
                      </w:pPr>
                      <w:r>
                        <w:rPr>
                          <w:b/>
                        </w:rPr>
                        <w:t xml:space="preserve">        </w:t>
                      </w:r>
                      <w:r w:rsidRPr="00E1540A">
                        <w:rPr>
                          <w:b/>
                        </w:rPr>
                        <w:t>Substance Misuse Focus Groups</w:t>
                      </w:r>
                    </w:p>
                    <w:p w:rsidR="001F7F16" w:rsidRDefault="001F7F16" w:rsidP="00FF2CB7">
                      <w:pPr>
                        <w:pStyle w:val="ListParagraph"/>
                        <w:numPr>
                          <w:ilvl w:val="0"/>
                          <w:numId w:val="33"/>
                        </w:numPr>
                        <w:spacing w:line="240" w:lineRule="auto"/>
                      </w:pPr>
                      <w:r>
                        <w:t>Bonfire Sober House</w:t>
                      </w:r>
                    </w:p>
                    <w:p w:rsidR="001F7F16" w:rsidRDefault="001F7F16" w:rsidP="00FF2CB7">
                      <w:pPr>
                        <w:pStyle w:val="ListParagraph"/>
                        <w:numPr>
                          <w:ilvl w:val="0"/>
                          <w:numId w:val="33"/>
                        </w:numPr>
                        <w:spacing w:line="240" w:lineRule="auto"/>
                      </w:pPr>
                      <w:r>
                        <w:t>Therapeutic Community Program of Stafford County Corrections ( Male)</w:t>
                      </w:r>
                    </w:p>
                    <w:p w:rsidR="001F7F16" w:rsidRDefault="001F7F16" w:rsidP="00FF2CB7">
                      <w:pPr>
                        <w:pStyle w:val="ListParagraph"/>
                        <w:numPr>
                          <w:ilvl w:val="0"/>
                          <w:numId w:val="33"/>
                        </w:numPr>
                        <w:spacing w:line="240" w:lineRule="auto"/>
                      </w:pPr>
                      <w:r>
                        <w:t>TC SCC (Female)</w:t>
                      </w:r>
                    </w:p>
                    <w:p w:rsidR="001F7F16" w:rsidRDefault="001F7F16" w:rsidP="00FF2CB7">
                      <w:pPr>
                        <w:pStyle w:val="ListParagraph"/>
                        <w:numPr>
                          <w:ilvl w:val="0"/>
                          <w:numId w:val="33"/>
                        </w:numPr>
                        <w:spacing w:line="240" w:lineRule="auto"/>
                      </w:pPr>
                      <w:r>
                        <w:t>Dover Children’s Home</w:t>
                      </w:r>
                    </w:p>
                    <w:p w:rsidR="001F7F16" w:rsidRDefault="001F7F16" w:rsidP="00FF2CB7">
                      <w:pPr>
                        <w:pStyle w:val="ListParagraph"/>
                        <w:numPr>
                          <w:ilvl w:val="0"/>
                          <w:numId w:val="33"/>
                        </w:numPr>
                        <w:spacing w:line="240" w:lineRule="auto"/>
                      </w:pPr>
                      <w:r>
                        <w:t>Leadership Roundtable</w:t>
                      </w:r>
                    </w:p>
                    <w:p w:rsidR="001F7F16" w:rsidRDefault="001F7F16" w:rsidP="00FF2CB7">
                      <w:pPr>
                        <w:pStyle w:val="ListParagraph"/>
                        <w:spacing w:line="240" w:lineRule="auto"/>
                        <w:ind w:left="1080"/>
                      </w:pPr>
                    </w:p>
                    <w:p w:rsidR="001F7F16" w:rsidRDefault="001F7F16" w:rsidP="00FF2CB7">
                      <w:pPr>
                        <w:spacing w:line="240" w:lineRule="auto"/>
                      </w:pPr>
                    </w:p>
                  </w:txbxContent>
                </v:textbox>
                <w10:wrap type="tight"/>
              </v:shape>
            </w:pict>
          </mc:Fallback>
        </mc:AlternateContent>
      </w:r>
      <w:r w:rsidRPr="00EF6837">
        <w:rPr>
          <w:rFonts w:asciiTheme="minorHAnsi" w:hAnsiTheme="minorHAnsi"/>
          <w:sz w:val="24"/>
          <w:szCs w:val="24"/>
        </w:rPr>
        <w:t>In September 2014 through August 2015, five focus groups were conducted locally to ascertain among select populations in Strafford County their experience or perceptions about Substance Misuse (</w:t>
      </w:r>
      <w:r>
        <w:rPr>
          <w:rFonts w:asciiTheme="minorHAnsi" w:hAnsiTheme="minorHAnsi"/>
          <w:sz w:val="24"/>
          <w:szCs w:val="24"/>
        </w:rPr>
        <w:t>Refer to Call Out</w:t>
      </w:r>
      <w:r w:rsidRPr="00EF6837">
        <w:rPr>
          <w:rFonts w:asciiTheme="minorHAnsi" w:hAnsiTheme="minorHAnsi"/>
          <w:sz w:val="24"/>
          <w:szCs w:val="24"/>
        </w:rPr>
        <w:t xml:space="preserve"> Box). </w:t>
      </w:r>
      <w:r w:rsidRPr="00EF6837">
        <w:rPr>
          <w:rFonts w:asciiTheme="minorHAnsi" w:hAnsiTheme="minorHAnsi"/>
          <w:sz w:val="24"/>
          <w:szCs w:val="24"/>
        </w:rPr>
        <w:br/>
      </w:r>
      <w:r w:rsidRPr="00EF6837">
        <w:rPr>
          <w:rFonts w:asciiTheme="minorHAnsi" w:hAnsiTheme="minorHAnsi"/>
          <w:sz w:val="24"/>
          <w:szCs w:val="24"/>
        </w:rPr>
        <w:br/>
        <w:t>Findings implicate environmental, emotional, and mental health factors as having the greatest influence on individual behavior, including family dynamics, lack of supports, genetics, and other stressors and conditions.</w:t>
      </w:r>
      <w:r w:rsidRPr="00EF6837">
        <w:rPr>
          <w:rFonts w:asciiTheme="minorHAnsi" w:hAnsiTheme="minorHAnsi"/>
          <w:sz w:val="24"/>
          <w:szCs w:val="24"/>
        </w:rPr>
        <w:br/>
      </w:r>
      <w:r w:rsidRPr="00EF6837">
        <w:rPr>
          <w:rFonts w:asciiTheme="minorHAnsi" w:hAnsiTheme="minorHAnsi"/>
          <w:sz w:val="24"/>
          <w:szCs w:val="24"/>
        </w:rPr>
        <w:br/>
        <w:t>There was consensus among participants within each focus group that more school-based education is needed with a focus on the negative impacts of substance misuse. According to one participant from Dover Children’s Home, “It would be nice to have a continuous progressive structure of education regarding the topic of alcohol and drug misuse throughout the entire levels of grades like they do for other subjects.” Similar sentiments were shared among participants in the TC Strafford County Corrections male and female populations. Specifically, there was a perceived inadequacy of substance misuse education in schools; a need to begin educating youth about substance misuse earlier on in the lower grades was endorsed by most. Some participants suggested that substance misuse education should be taught to children as early as kindergarten.</w:t>
      </w:r>
      <w:r w:rsidRPr="00EF6837">
        <w:rPr>
          <w:rFonts w:asciiTheme="minorHAnsi" w:hAnsiTheme="minorHAnsi"/>
          <w:sz w:val="24"/>
          <w:szCs w:val="24"/>
        </w:rPr>
        <w:br/>
      </w:r>
      <w:r w:rsidRPr="00EF6837">
        <w:rPr>
          <w:rFonts w:asciiTheme="minorHAnsi" w:hAnsiTheme="minorHAnsi"/>
          <w:sz w:val="24"/>
          <w:szCs w:val="24"/>
        </w:rPr>
        <w:lastRenderedPageBreak/>
        <w:br/>
        <w:t xml:space="preserve">But today’s youth in Strafford County do seem to perceive harm from drinking and using drugs. Nearly 90 percent reported they are at risk if they take a prescription drug without a prescription, according to </w:t>
      </w:r>
      <w:r>
        <w:rPr>
          <w:rFonts w:asciiTheme="minorHAnsi" w:hAnsiTheme="minorHAnsi"/>
          <w:sz w:val="24"/>
          <w:szCs w:val="24"/>
        </w:rPr>
        <w:t>the Strafford County Youth Risk Behavior Survey collected Spring 2015</w:t>
      </w:r>
      <w:r w:rsidRPr="00EF6837">
        <w:rPr>
          <w:rFonts w:asciiTheme="minorHAnsi" w:hAnsiTheme="minorHAnsi"/>
          <w:sz w:val="24"/>
          <w:szCs w:val="24"/>
        </w:rPr>
        <w:t xml:space="preserve">; ninety-four percent </w:t>
      </w:r>
      <w:r>
        <w:rPr>
          <w:rFonts w:asciiTheme="minorHAnsi" w:hAnsiTheme="minorHAnsi"/>
          <w:sz w:val="24"/>
          <w:szCs w:val="24"/>
        </w:rPr>
        <w:t xml:space="preserve">of Strafford County middle schoolers </w:t>
      </w:r>
      <w:r w:rsidRPr="00EF6837">
        <w:rPr>
          <w:rFonts w:asciiTheme="minorHAnsi" w:hAnsiTheme="minorHAnsi"/>
          <w:sz w:val="24"/>
          <w:szCs w:val="24"/>
        </w:rPr>
        <w:t xml:space="preserve">believe their peers disapprove of this same behavior.  Almost none surveyed believe their parents condone drinking daily or using any drugs at all, and 84 percent believe their friends frown upon regular alcohol use. </w:t>
      </w:r>
      <w:r w:rsidRPr="00EF6837">
        <w:rPr>
          <w:rFonts w:asciiTheme="minorHAnsi" w:hAnsiTheme="minorHAnsi"/>
          <w:sz w:val="24"/>
          <w:szCs w:val="24"/>
        </w:rPr>
        <w:br/>
      </w:r>
      <w:r w:rsidRPr="00EF6837">
        <w:rPr>
          <w:rFonts w:asciiTheme="minorHAnsi" w:hAnsiTheme="minorHAnsi"/>
          <w:sz w:val="24"/>
          <w:szCs w:val="24"/>
        </w:rPr>
        <w:br/>
        <w:t xml:space="preserve">Though our focus group participants noted comprehensive school-age drug and alcohol education as a primary concern, current regional data suggests that the message about harm associated with substance misuse is being heard and not heeded. Despite the perceived harm and social pressure to not misuse substances among middle-schoolers, the rate of substance misuse among high school students in Strafford County surpassed the State in all areas except using a prescription drug without a doctor’s prescription </w:t>
      </w:r>
      <w:r>
        <w:rPr>
          <w:rFonts w:asciiTheme="minorHAnsi" w:hAnsiTheme="minorHAnsi"/>
          <w:sz w:val="24"/>
          <w:szCs w:val="24"/>
        </w:rPr>
        <w:t>.</w:t>
      </w:r>
      <w:r>
        <w:rPr>
          <w:rStyle w:val="FootnoteReference"/>
          <w:rFonts w:asciiTheme="minorHAnsi" w:hAnsiTheme="minorHAnsi"/>
          <w:sz w:val="24"/>
          <w:szCs w:val="24"/>
        </w:rPr>
        <w:footnoteReference w:id="25"/>
      </w:r>
      <w:r w:rsidRPr="00EF6837">
        <w:rPr>
          <w:rFonts w:asciiTheme="minorHAnsi" w:hAnsiTheme="minorHAnsi"/>
          <w:sz w:val="24"/>
          <w:szCs w:val="24"/>
        </w:rPr>
        <w:br/>
      </w:r>
      <w:r w:rsidRPr="00EF6837">
        <w:rPr>
          <w:rFonts w:asciiTheme="minorHAnsi" w:hAnsiTheme="minorHAnsi"/>
          <w:sz w:val="24"/>
          <w:szCs w:val="24"/>
        </w:rPr>
        <w:br/>
        <w:t>Where is the disconnect?</w:t>
      </w:r>
      <w:r w:rsidRPr="00EF6837">
        <w:rPr>
          <w:rFonts w:asciiTheme="minorHAnsi" w:hAnsiTheme="minorHAnsi"/>
          <w:sz w:val="24"/>
          <w:szCs w:val="24"/>
        </w:rPr>
        <w:br/>
      </w:r>
      <w:r w:rsidRPr="00EF6837">
        <w:rPr>
          <w:rFonts w:asciiTheme="minorHAnsi" w:hAnsiTheme="minorHAnsi"/>
          <w:sz w:val="24"/>
          <w:szCs w:val="24"/>
        </w:rPr>
        <w:br/>
        <w:t xml:space="preserve">Most focus group participants agreed that a person’s home environment played a significant role in whether or not youth will misuse substances. Several participants acknowledged that children model after their parents’ behavior. As stated by one participant from Dover Children’s Home, “A lot of kiddos that are currently residents at this facility are here because of substance misuse by the parents in the home.” Another participant added, “It becomes normal, and a familiar environment can make the child more vulnerable to substance misuse.” </w:t>
      </w:r>
      <w:r w:rsidRPr="00EF6837">
        <w:rPr>
          <w:rFonts w:asciiTheme="minorHAnsi" w:hAnsiTheme="minorHAnsi"/>
          <w:sz w:val="24"/>
          <w:szCs w:val="24"/>
        </w:rPr>
        <w:br/>
      </w:r>
      <w:r w:rsidRPr="00EF6837">
        <w:rPr>
          <w:rFonts w:asciiTheme="minorHAnsi" w:hAnsiTheme="minorHAnsi"/>
          <w:sz w:val="24"/>
          <w:szCs w:val="24"/>
        </w:rPr>
        <w:br/>
        <w:t xml:space="preserve">Other participants questioned whether external influences even play a role for some, suggesting that a person’s genetic predisposition to substance misuse trumps all other factors. According to one participant, “Some kids in here (Bonfire) were brought up like sh**; other kids were brought up well, and they’re both heinous IV heroin users….” </w:t>
      </w:r>
      <w:r w:rsidRPr="00EF6837">
        <w:rPr>
          <w:rFonts w:asciiTheme="minorHAnsi" w:hAnsiTheme="minorHAnsi"/>
          <w:sz w:val="24"/>
          <w:szCs w:val="24"/>
        </w:rPr>
        <w:br/>
      </w:r>
      <w:r w:rsidRPr="00EF6837">
        <w:rPr>
          <w:rFonts w:asciiTheme="minorHAnsi" w:hAnsiTheme="minorHAnsi"/>
          <w:sz w:val="24"/>
          <w:szCs w:val="24"/>
        </w:rPr>
        <w:br/>
        <w:t>Most participants indicated feelings of disconnectedness, social anxiety, and/or mismanaged stress as playing large roles in their need to misuse alcohol and drugs.</w:t>
      </w:r>
      <w:r w:rsidRPr="00EF6837">
        <w:rPr>
          <w:rFonts w:asciiTheme="minorHAnsi" w:hAnsiTheme="minorHAnsi"/>
          <w:sz w:val="24"/>
          <w:szCs w:val="24"/>
        </w:rPr>
        <w:br/>
      </w:r>
      <w:r w:rsidRPr="00EF6837">
        <w:rPr>
          <w:rFonts w:asciiTheme="minorHAnsi" w:hAnsiTheme="minorHAnsi"/>
          <w:sz w:val="24"/>
          <w:szCs w:val="24"/>
        </w:rPr>
        <w:br/>
        <w:t>*48.4% of middle school students reported being bullied on school property</w:t>
      </w:r>
      <w:r w:rsidRPr="00EF6837">
        <w:rPr>
          <w:rFonts w:asciiTheme="minorHAnsi" w:hAnsiTheme="minorHAnsi"/>
          <w:sz w:val="24"/>
          <w:szCs w:val="24"/>
        </w:rPr>
        <w:br/>
        <w:t>*18.1% of middle school students reported self</w:t>
      </w:r>
      <w:r w:rsidR="00875F4D">
        <w:rPr>
          <w:rFonts w:asciiTheme="minorHAnsi" w:hAnsiTheme="minorHAnsi"/>
          <w:sz w:val="24"/>
          <w:szCs w:val="24"/>
        </w:rPr>
        <w:t>-</w:t>
      </w:r>
      <w:r w:rsidRPr="00EF6837">
        <w:rPr>
          <w:rFonts w:asciiTheme="minorHAnsi" w:hAnsiTheme="minorHAnsi"/>
          <w:sz w:val="24"/>
          <w:szCs w:val="24"/>
        </w:rPr>
        <w:t xml:space="preserve"> harm</w:t>
      </w:r>
      <w:r w:rsidRPr="00EF6837">
        <w:rPr>
          <w:rFonts w:asciiTheme="minorHAnsi" w:hAnsiTheme="minorHAnsi"/>
          <w:sz w:val="24"/>
          <w:szCs w:val="24"/>
        </w:rPr>
        <w:br/>
        <w:t xml:space="preserve">*27% of middle school students have felt sad or hopeless for two or more weeks within the </w:t>
      </w:r>
      <w:r w:rsidRPr="00EF6837">
        <w:rPr>
          <w:rFonts w:asciiTheme="minorHAnsi" w:hAnsiTheme="minorHAnsi"/>
          <w:sz w:val="24"/>
          <w:szCs w:val="24"/>
        </w:rPr>
        <w:lastRenderedPageBreak/>
        <w:t>past year</w:t>
      </w:r>
      <w:r w:rsidRPr="00EF6837">
        <w:rPr>
          <w:rFonts w:asciiTheme="minorHAnsi" w:hAnsiTheme="minorHAnsi"/>
          <w:sz w:val="24"/>
          <w:szCs w:val="24"/>
        </w:rPr>
        <w:br/>
      </w:r>
      <w:r w:rsidRPr="00EF6837">
        <w:rPr>
          <w:rFonts w:asciiTheme="minorHAnsi" w:hAnsiTheme="minorHAnsi"/>
          <w:sz w:val="24"/>
          <w:szCs w:val="24"/>
        </w:rPr>
        <w:br/>
        <w:t>Prevention remains a critical priority for Strafford County, and just as important will be this region’s response to an existing opiate crisis. The scope of the problem and its damages is huge; one indicator of the prevalence of opioid misuse is admissions data from treatment centers based on patients’ region of residence. According to the New Hampshire Drug Monitoring Initiative, 64 Strafford County residents were admitted to treatment programs for opiate addictions between January and February of this year</w:t>
      </w:r>
      <w:r>
        <w:rPr>
          <w:rFonts w:asciiTheme="minorHAnsi" w:hAnsiTheme="minorHAnsi"/>
          <w:sz w:val="24"/>
          <w:szCs w:val="24"/>
        </w:rPr>
        <w:t>.</w:t>
      </w:r>
      <w:r w:rsidRPr="00EF6837">
        <w:rPr>
          <w:rFonts w:asciiTheme="minorHAnsi" w:hAnsiTheme="minorHAnsi"/>
          <w:sz w:val="24"/>
          <w:szCs w:val="24"/>
        </w:rPr>
        <w:t xml:space="preserve"> Two Strafford County cities have consistently been ranked among the top ten in New Hampshire for emergency responder administration of Narcan since 2011. Strafford County accounted for 90 incidents involving Narcan by emergency medical responders betw</w:t>
      </w:r>
      <w:r>
        <w:rPr>
          <w:rFonts w:asciiTheme="minorHAnsi" w:hAnsiTheme="minorHAnsi"/>
          <w:sz w:val="24"/>
          <w:szCs w:val="24"/>
        </w:rPr>
        <w:t>een March and May of this year.</w:t>
      </w:r>
      <w:r>
        <w:rPr>
          <w:rStyle w:val="FootnoteReference"/>
          <w:rFonts w:asciiTheme="minorHAnsi" w:hAnsiTheme="minorHAnsi"/>
          <w:sz w:val="24"/>
          <w:szCs w:val="24"/>
        </w:rPr>
        <w:footnoteReference w:id="26"/>
      </w:r>
      <w:r w:rsidRPr="00EF6837">
        <w:rPr>
          <w:rFonts w:asciiTheme="minorHAnsi" w:hAnsiTheme="minorHAnsi"/>
          <w:sz w:val="24"/>
          <w:szCs w:val="24"/>
        </w:rPr>
        <w:br/>
      </w:r>
      <w:r w:rsidRPr="00EF6837">
        <w:rPr>
          <w:rFonts w:asciiTheme="minorHAnsi" w:hAnsiTheme="minorHAnsi"/>
          <w:sz w:val="24"/>
          <w:szCs w:val="24"/>
        </w:rPr>
        <w:br/>
        <w:t>There were 56 deaths by opioid overdose in Strafford County between 2009-2013.</w:t>
      </w:r>
      <w:r w:rsidRPr="00EF6837">
        <w:rPr>
          <w:rFonts w:asciiTheme="minorHAnsi" w:hAnsiTheme="minorHAnsi"/>
          <w:sz w:val="24"/>
          <w:szCs w:val="24"/>
        </w:rPr>
        <w:br/>
        <w:t>Somersworth police claimed in late June that there had been more than 50 overdose calls by that point in 2015, and 14 in June alone</w:t>
      </w:r>
      <w:r>
        <w:rPr>
          <w:rFonts w:asciiTheme="minorHAnsi" w:hAnsiTheme="minorHAnsi"/>
          <w:sz w:val="24"/>
          <w:szCs w:val="24"/>
        </w:rPr>
        <w:t>, 6 of which resulted in death.</w:t>
      </w:r>
      <w:r w:rsidRPr="00220B41">
        <w:rPr>
          <w:rStyle w:val="FootnoteReference"/>
          <w:rFonts w:asciiTheme="minorHAnsi" w:hAnsiTheme="minorHAnsi"/>
          <w:sz w:val="24"/>
          <w:szCs w:val="24"/>
        </w:rPr>
        <w:t xml:space="preserve"> </w:t>
      </w:r>
      <w:r>
        <w:rPr>
          <w:rStyle w:val="FootnoteReference"/>
          <w:rFonts w:asciiTheme="minorHAnsi" w:hAnsiTheme="minorHAnsi"/>
          <w:sz w:val="24"/>
          <w:szCs w:val="24"/>
        </w:rPr>
        <w:footnoteReference w:id="27"/>
      </w:r>
    </w:p>
    <w:p w:rsidR="00FF2CB7" w:rsidRDefault="00FF2CB7" w:rsidP="00FF2CB7">
      <w:pPr>
        <w:shd w:val="clear" w:color="auto" w:fill="FFFFFF" w:themeFill="background1"/>
        <w:rPr>
          <w:rFonts w:asciiTheme="minorHAnsi" w:hAnsiTheme="minorHAnsi"/>
          <w:sz w:val="24"/>
          <w:szCs w:val="24"/>
        </w:rPr>
      </w:pPr>
      <w:r w:rsidRPr="00EF6837">
        <w:rPr>
          <w:rFonts w:asciiTheme="minorHAnsi" w:hAnsiTheme="minorHAnsi"/>
          <w:sz w:val="24"/>
          <w:szCs w:val="24"/>
        </w:rPr>
        <w:br/>
        <w:t>Strafford County’s only inpatient treatment program, Southeastern New Hampshire Services, recently cut its available number of beds per licensing and Medicaid requirements that are putting the agency’s future as an inpatient trea</w:t>
      </w:r>
      <w:r w:rsidR="004140E4">
        <w:rPr>
          <w:rFonts w:asciiTheme="minorHAnsi" w:hAnsiTheme="minorHAnsi"/>
          <w:sz w:val="24"/>
          <w:szCs w:val="24"/>
        </w:rPr>
        <w:t xml:space="preserve">tment program in jeopardy. </w:t>
      </w:r>
      <w:r w:rsidRPr="00EF6837">
        <w:rPr>
          <w:rFonts w:asciiTheme="minorHAnsi" w:hAnsiTheme="minorHAnsi"/>
          <w:sz w:val="24"/>
          <w:szCs w:val="24"/>
        </w:rPr>
        <w:t>This year Southeastern reduced the beds in its 28-day treatment program from 14 to 10 to comply with space regulations. Other requirements needed to transition from State to Medicaid funding will cost an estimated $500k and are due in 2016 with no proposed funding source or resolution to the issue.</w:t>
      </w:r>
      <w:r w:rsidRPr="00EF6837">
        <w:rPr>
          <w:rFonts w:asciiTheme="minorHAnsi" w:hAnsiTheme="minorHAnsi"/>
          <w:sz w:val="24"/>
          <w:szCs w:val="24"/>
        </w:rPr>
        <w:br/>
      </w:r>
      <w:r w:rsidRPr="00EF6837">
        <w:rPr>
          <w:rFonts w:asciiTheme="minorHAnsi" w:hAnsiTheme="minorHAnsi"/>
          <w:sz w:val="24"/>
          <w:szCs w:val="24"/>
        </w:rPr>
        <w:br/>
        <w:t>“There were 324 overdoses last year, and there’s still a pile of autopsies to be done…”</w:t>
      </w:r>
      <w:r w:rsidRPr="00EF6837">
        <w:rPr>
          <w:rFonts w:asciiTheme="minorHAnsi" w:hAnsiTheme="minorHAnsi"/>
          <w:sz w:val="24"/>
          <w:szCs w:val="24"/>
        </w:rPr>
        <w:br/>
        <w:t>“Five of my friends overdosed last year…”</w:t>
      </w:r>
      <w:r w:rsidRPr="00EF6837">
        <w:rPr>
          <w:rFonts w:asciiTheme="minorHAnsi" w:hAnsiTheme="minorHAnsi"/>
          <w:sz w:val="24"/>
          <w:szCs w:val="24"/>
        </w:rPr>
        <w:br/>
        <w:t>“I’ve seen so many people come and go…” (Bonfire Recovery Services residents)</w:t>
      </w:r>
      <w:r w:rsidRPr="00EF6837">
        <w:rPr>
          <w:rFonts w:asciiTheme="minorHAnsi" w:hAnsiTheme="minorHAnsi"/>
          <w:sz w:val="24"/>
          <w:szCs w:val="24"/>
        </w:rPr>
        <w:br/>
      </w:r>
      <w:r w:rsidRPr="00EF6837">
        <w:rPr>
          <w:rFonts w:asciiTheme="minorHAnsi" w:hAnsiTheme="minorHAnsi"/>
          <w:sz w:val="24"/>
          <w:szCs w:val="24"/>
        </w:rPr>
        <w:br/>
        <w:t xml:space="preserve">Many focus group participants agreed that as their addictions progressed, substance use took priority over all other valued parts of their lives. One participant shared, “We are people who are smart, have ideas…at one point, I was on a path to where I want[ed] to be, but drugs pushed me off my potential.” Another added, “Whatever you live to do…becomes secondary to your first love (drugs).” </w:t>
      </w:r>
      <w:r w:rsidRPr="00EF6837">
        <w:rPr>
          <w:rFonts w:asciiTheme="minorHAnsi" w:hAnsiTheme="minorHAnsi"/>
          <w:sz w:val="24"/>
          <w:szCs w:val="24"/>
        </w:rPr>
        <w:br/>
      </w:r>
      <w:r w:rsidRPr="00EF6837">
        <w:rPr>
          <w:rFonts w:asciiTheme="minorHAnsi" w:hAnsiTheme="minorHAnsi"/>
          <w:sz w:val="24"/>
          <w:szCs w:val="24"/>
        </w:rPr>
        <w:br/>
      </w:r>
      <w:r w:rsidRPr="00EF6837">
        <w:rPr>
          <w:rFonts w:asciiTheme="minorHAnsi" w:hAnsiTheme="minorHAnsi"/>
          <w:sz w:val="24"/>
          <w:szCs w:val="24"/>
        </w:rPr>
        <w:lastRenderedPageBreak/>
        <w:t xml:space="preserve">Stigma associated with untreated SUD </w:t>
      </w:r>
      <w:r w:rsidRPr="00EF6837">
        <w:rPr>
          <w:rFonts w:asciiTheme="minorHAnsi" w:hAnsiTheme="minorHAnsi"/>
          <w:sz w:val="24"/>
          <w:szCs w:val="24"/>
        </w:rPr>
        <w:softHyphen/>
      </w:r>
      <w:r w:rsidRPr="00EF6837">
        <w:rPr>
          <w:rFonts w:asciiTheme="minorHAnsi" w:hAnsiTheme="minorHAnsi"/>
          <w:sz w:val="24"/>
          <w:szCs w:val="24"/>
        </w:rPr>
        <w:softHyphen/>
      </w:r>
      <w:r w:rsidRPr="00EF6837">
        <w:rPr>
          <w:rFonts w:asciiTheme="minorHAnsi" w:hAnsiTheme="minorHAnsi"/>
          <w:sz w:val="24"/>
          <w:szCs w:val="24"/>
        </w:rPr>
        <w:softHyphen/>
        <w:t xml:space="preserve">was a common theme heard among the substance use focus groups. Several participants agreed that the longer they lived in active addiction, the worse their behavior became, and the more marginalized, criminalized, and alone they felt within their families and communities. Increasing feelings of shame accompanied unsuccessful attempts to moderate or stop their substance use, according to some. Participants referred to a diminishing “window of willingness” during which they were emotionally capable of seeking or accepting help of any kind, and emphasized the need for treatment to be readily available when people with SUD “make the call.” </w:t>
      </w:r>
      <w:r w:rsidRPr="00EF6837">
        <w:rPr>
          <w:rFonts w:asciiTheme="minorHAnsi" w:hAnsiTheme="minorHAnsi"/>
          <w:sz w:val="24"/>
          <w:szCs w:val="24"/>
        </w:rPr>
        <w:br/>
      </w:r>
      <w:r w:rsidRPr="00EF6837">
        <w:rPr>
          <w:rFonts w:asciiTheme="minorHAnsi" w:hAnsiTheme="minorHAnsi"/>
          <w:sz w:val="24"/>
          <w:szCs w:val="24"/>
        </w:rPr>
        <w:br/>
        <w:t xml:space="preserve">One of the Bonfire participants described a need in our region to have a person stationed in the emergency rooms who is there to offer support to the person recovering from the overdose experience. Other participants agreed with this idea and went on to further discuss how it would be beneficial to the person who is experiencing the overdose crisis. </w:t>
      </w:r>
      <w:r w:rsidRPr="00EF6837">
        <w:rPr>
          <w:rFonts w:asciiTheme="minorHAnsi" w:hAnsiTheme="minorHAnsi"/>
          <w:sz w:val="24"/>
          <w:szCs w:val="24"/>
        </w:rPr>
        <w:br/>
        <w:t>“My insurance wouldn’t even cover a medical detox because essentially you can’t die from heroin withdrawal….”</w:t>
      </w:r>
      <w:r w:rsidRPr="00EF6837">
        <w:rPr>
          <w:rFonts w:asciiTheme="minorHAnsi" w:hAnsiTheme="minorHAnsi"/>
          <w:sz w:val="24"/>
          <w:szCs w:val="24"/>
        </w:rPr>
        <w:br/>
        <w:t xml:space="preserve">“I called detox and they said we have no beds….” </w:t>
      </w:r>
      <w:r w:rsidRPr="00EF6837">
        <w:rPr>
          <w:rFonts w:asciiTheme="minorHAnsi" w:hAnsiTheme="minorHAnsi"/>
          <w:sz w:val="24"/>
          <w:szCs w:val="24"/>
        </w:rPr>
        <w:br/>
        <w:t xml:space="preserve">“The grace period of someone’s willingness to getting clean can be very small, so having to call treatment centers for a week to try and get a bed is not encouraging people to get clean….” </w:t>
      </w:r>
      <w:r>
        <w:rPr>
          <w:rFonts w:asciiTheme="minorHAnsi" w:hAnsiTheme="minorHAnsi"/>
          <w:sz w:val="24"/>
          <w:szCs w:val="24"/>
        </w:rPr>
        <w:t>–</w:t>
      </w:r>
      <w:r w:rsidRPr="00EF6837">
        <w:rPr>
          <w:rFonts w:asciiTheme="minorHAnsi" w:hAnsiTheme="minorHAnsi"/>
          <w:sz w:val="24"/>
          <w:szCs w:val="24"/>
        </w:rPr>
        <w:t>Bonfire</w:t>
      </w:r>
    </w:p>
    <w:p w:rsidR="00FF2CB7" w:rsidRPr="00EF6837" w:rsidRDefault="00FF2CB7" w:rsidP="00FF2CB7">
      <w:pPr>
        <w:shd w:val="clear" w:color="auto" w:fill="FFFFFF" w:themeFill="background1"/>
        <w:rPr>
          <w:rFonts w:asciiTheme="minorHAnsi" w:hAnsiTheme="minorHAnsi"/>
          <w:sz w:val="24"/>
          <w:szCs w:val="24"/>
        </w:rPr>
      </w:pPr>
      <w:r w:rsidRPr="00EF6837">
        <w:rPr>
          <w:rFonts w:asciiTheme="minorHAnsi" w:hAnsiTheme="minorHAnsi"/>
          <w:sz w:val="24"/>
          <w:szCs w:val="24"/>
        </w:rPr>
        <w:br/>
      </w:r>
      <w:r>
        <w:rPr>
          <w:rFonts w:asciiTheme="minorHAnsi" w:hAnsiTheme="minorHAnsi"/>
          <w:b/>
          <w:sz w:val="24"/>
          <w:szCs w:val="24"/>
        </w:rPr>
        <w:t>Other regional data</w:t>
      </w:r>
      <w:r w:rsidRPr="00EF6837">
        <w:rPr>
          <w:rFonts w:asciiTheme="minorHAnsi" w:hAnsiTheme="minorHAnsi"/>
          <w:sz w:val="24"/>
          <w:szCs w:val="24"/>
        </w:rPr>
        <w:br/>
        <w:t>In summary, we have identified the following local shortages and barriers to substance misuse aversion, treatment, and recovery:</w:t>
      </w:r>
    </w:p>
    <w:tbl>
      <w:tblPr>
        <w:tblW w:w="5000" w:type="pct"/>
        <w:tblLayout w:type="fixed"/>
        <w:tblLook w:val="04A0" w:firstRow="1" w:lastRow="0" w:firstColumn="1" w:lastColumn="0" w:noHBand="0" w:noVBand="1"/>
      </w:tblPr>
      <w:tblGrid>
        <w:gridCol w:w="1910"/>
        <w:gridCol w:w="1530"/>
        <w:gridCol w:w="1804"/>
        <w:gridCol w:w="1618"/>
        <w:gridCol w:w="1258"/>
        <w:gridCol w:w="1456"/>
      </w:tblGrid>
      <w:tr w:rsidR="00FF2CB7" w:rsidRPr="00EF6837" w:rsidTr="007806DD">
        <w:tc>
          <w:tcPr>
            <w:tcW w:w="5000" w:type="pct"/>
            <w:gridSpan w:val="6"/>
            <w:tcBorders>
              <w:bottom w:val="single" w:sz="4" w:space="0" w:color="auto"/>
            </w:tcBorders>
            <w:shd w:val="clear" w:color="auto" w:fill="auto"/>
            <w:noWrap/>
          </w:tcPr>
          <w:p w:rsidR="00FF2CB7" w:rsidRPr="00EF6837" w:rsidRDefault="00FF2CB7" w:rsidP="007806DD">
            <w:pPr>
              <w:shd w:val="clear" w:color="auto" w:fill="FFFFFF" w:themeFill="background1"/>
              <w:jc w:val="center"/>
              <w:rPr>
                <w:rFonts w:asciiTheme="minorHAnsi" w:eastAsiaTheme="minorEastAsia" w:hAnsiTheme="minorHAnsi" w:cstheme="minorBidi"/>
                <w:b/>
                <w:color w:val="000000"/>
              </w:rPr>
            </w:pPr>
            <w:r w:rsidRPr="00EF6837">
              <w:rPr>
                <w:rFonts w:asciiTheme="minorHAnsi" w:eastAsiaTheme="minorEastAsia" w:hAnsiTheme="minorHAnsi" w:cstheme="minorBidi"/>
                <w:b/>
                <w:color w:val="000000"/>
              </w:rPr>
              <w:t xml:space="preserve">Themes throughout focus groups held with Strafford County </w:t>
            </w:r>
          </w:p>
        </w:tc>
      </w:tr>
      <w:tr w:rsidR="00FF2CB7" w:rsidRPr="00EF6837" w:rsidTr="004D18E4">
        <w:tc>
          <w:tcPr>
            <w:tcW w:w="997"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tcPr>
          <w:p w:rsidR="00FF2CB7" w:rsidRPr="00EF6837" w:rsidRDefault="00FF2CB7" w:rsidP="007806DD">
            <w:pPr>
              <w:rPr>
                <w:rFonts w:asciiTheme="minorHAnsi" w:hAnsiTheme="minorHAnsi"/>
                <w:sz w:val="24"/>
                <w:szCs w:val="24"/>
              </w:rPr>
            </w:pPr>
            <w:r w:rsidRPr="00EF6837">
              <w:rPr>
                <w:rFonts w:asciiTheme="minorHAnsi" w:hAnsiTheme="minorHAnsi"/>
                <w:sz w:val="24"/>
                <w:szCs w:val="24"/>
              </w:rPr>
              <w:t>Coping skills</w:t>
            </w:r>
          </w:p>
          <w:p w:rsidR="00FF2CB7" w:rsidRPr="00EF6837" w:rsidRDefault="00FF2CB7" w:rsidP="007806DD">
            <w:pPr>
              <w:rPr>
                <w:rFonts w:asciiTheme="minorHAnsi" w:eastAsiaTheme="minorEastAsia" w:hAnsiTheme="minorHAnsi" w:cstheme="minorBidi"/>
                <w:color w:val="000000"/>
                <w:sz w:val="24"/>
                <w:szCs w:val="24"/>
              </w:rPr>
            </w:pPr>
          </w:p>
        </w:tc>
        <w:tc>
          <w:tcPr>
            <w:tcW w:w="799" w:type="pct"/>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F2CB7" w:rsidRPr="00EF6837" w:rsidRDefault="00FF2CB7" w:rsidP="007806DD">
            <w:pPr>
              <w:rPr>
                <w:rFonts w:asciiTheme="minorHAnsi" w:hAnsiTheme="minorHAnsi"/>
                <w:sz w:val="24"/>
                <w:szCs w:val="24"/>
              </w:rPr>
            </w:pPr>
            <w:r w:rsidRPr="00EF6837">
              <w:rPr>
                <w:rFonts w:asciiTheme="minorHAnsi" w:hAnsiTheme="minorHAnsi"/>
                <w:sz w:val="24"/>
                <w:szCs w:val="24"/>
              </w:rPr>
              <w:t>Access to mental health services</w:t>
            </w:r>
          </w:p>
          <w:p w:rsidR="00FF2CB7" w:rsidRPr="00EF6837" w:rsidRDefault="00FF2CB7" w:rsidP="007806DD">
            <w:pPr>
              <w:jc w:val="center"/>
              <w:rPr>
                <w:rFonts w:asciiTheme="minorHAnsi" w:eastAsiaTheme="minorEastAsia" w:hAnsiTheme="minorHAnsi" w:cstheme="minorBidi"/>
                <w:color w:val="000000"/>
                <w:sz w:val="24"/>
                <w:szCs w:val="24"/>
              </w:rPr>
            </w:pPr>
          </w:p>
        </w:tc>
        <w:tc>
          <w:tcPr>
            <w:tcW w:w="942" w:type="pct"/>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F2CB7" w:rsidRPr="00EF6837" w:rsidRDefault="00FF2CB7" w:rsidP="007806DD">
            <w:pPr>
              <w:rPr>
                <w:rFonts w:asciiTheme="minorHAnsi" w:hAnsiTheme="minorHAnsi"/>
                <w:sz w:val="24"/>
                <w:szCs w:val="24"/>
              </w:rPr>
            </w:pPr>
            <w:r w:rsidRPr="00EF6837">
              <w:rPr>
                <w:rFonts w:asciiTheme="minorHAnsi" w:hAnsiTheme="minorHAnsi"/>
                <w:sz w:val="24"/>
                <w:szCs w:val="24"/>
              </w:rPr>
              <w:t>Number treatment beds</w:t>
            </w:r>
          </w:p>
          <w:p w:rsidR="00FF2CB7" w:rsidRPr="00EF6837" w:rsidRDefault="00FF2CB7" w:rsidP="007806DD">
            <w:pPr>
              <w:jc w:val="center"/>
              <w:rPr>
                <w:rFonts w:asciiTheme="minorHAnsi" w:eastAsiaTheme="minorEastAsia" w:hAnsiTheme="minorHAnsi" w:cstheme="minorBidi"/>
                <w:color w:val="000000"/>
                <w:sz w:val="24"/>
                <w:szCs w:val="24"/>
              </w:rPr>
            </w:pPr>
          </w:p>
        </w:tc>
        <w:tc>
          <w:tcPr>
            <w:tcW w:w="845" w:type="pct"/>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F2CB7" w:rsidRPr="00EF6837" w:rsidRDefault="00FF2CB7" w:rsidP="007806DD">
            <w:pPr>
              <w:rPr>
                <w:rFonts w:asciiTheme="minorHAnsi" w:hAnsiTheme="minorHAnsi"/>
                <w:sz w:val="24"/>
                <w:szCs w:val="24"/>
              </w:rPr>
            </w:pPr>
            <w:r w:rsidRPr="00EF6837">
              <w:rPr>
                <w:rFonts w:asciiTheme="minorHAnsi" w:hAnsiTheme="minorHAnsi"/>
                <w:sz w:val="24"/>
                <w:szCs w:val="24"/>
              </w:rPr>
              <w:t>Funding for new or existing programs</w:t>
            </w:r>
          </w:p>
          <w:p w:rsidR="00FF2CB7" w:rsidRPr="00EF6837" w:rsidRDefault="00FF2CB7" w:rsidP="007806DD">
            <w:pPr>
              <w:jc w:val="center"/>
              <w:rPr>
                <w:rFonts w:asciiTheme="minorHAnsi" w:eastAsiaTheme="minorEastAsia" w:hAnsiTheme="minorHAnsi" w:cstheme="minorBidi"/>
                <w:color w:val="000000"/>
                <w:sz w:val="24"/>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F2CB7" w:rsidRPr="00EF6837" w:rsidRDefault="00FF2CB7" w:rsidP="007806DD">
            <w:pPr>
              <w:rPr>
                <w:rFonts w:asciiTheme="minorHAnsi" w:hAnsiTheme="minorHAnsi"/>
                <w:sz w:val="24"/>
                <w:szCs w:val="24"/>
              </w:rPr>
            </w:pPr>
            <w:r w:rsidRPr="00EF6837">
              <w:rPr>
                <w:rFonts w:asciiTheme="minorHAnsi" w:hAnsiTheme="minorHAnsi"/>
                <w:sz w:val="24"/>
                <w:szCs w:val="24"/>
              </w:rPr>
              <w:t>Insurance restrictions or limitations</w:t>
            </w:r>
          </w:p>
          <w:p w:rsidR="00FF2CB7" w:rsidRPr="00EF6837" w:rsidRDefault="00FF2CB7" w:rsidP="007806DD">
            <w:pPr>
              <w:jc w:val="center"/>
              <w:rPr>
                <w:rFonts w:asciiTheme="minorHAnsi" w:eastAsiaTheme="minorEastAsia" w:hAnsiTheme="minorHAnsi" w:cstheme="minorBidi"/>
                <w:color w:val="000000"/>
                <w:sz w:val="24"/>
                <w:szCs w:val="24"/>
              </w:rPr>
            </w:pPr>
          </w:p>
        </w:tc>
        <w:tc>
          <w:tcPr>
            <w:tcW w:w="761" w:type="pct"/>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F2CB7" w:rsidRPr="00EF6837" w:rsidRDefault="00FF2CB7" w:rsidP="007806DD">
            <w:pPr>
              <w:rPr>
                <w:rFonts w:asciiTheme="minorHAnsi" w:hAnsiTheme="minorHAnsi"/>
                <w:sz w:val="24"/>
                <w:szCs w:val="24"/>
              </w:rPr>
            </w:pPr>
            <w:r w:rsidRPr="00EF6837">
              <w:rPr>
                <w:rFonts w:asciiTheme="minorHAnsi" w:hAnsiTheme="minorHAnsi"/>
                <w:sz w:val="24"/>
                <w:szCs w:val="24"/>
              </w:rPr>
              <w:t xml:space="preserve">Follow-up or continuum of care </w:t>
            </w:r>
          </w:p>
          <w:p w:rsidR="00FF2CB7" w:rsidRPr="00EF6837" w:rsidRDefault="00FF2CB7" w:rsidP="007806DD">
            <w:pPr>
              <w:jc w:val="center"/>
              <w:rPr>
                <w:rFonts w:asciiTheme="minorHAnsi" w:eastAsiaTheme="minorEastAsia" w:hAnsiTheme="minorHAnsi" w:cstheme="minorBidi"/>
                <w:color w:val="000000"/>
                <w:sz w:val="24"/>
                <w:szCs w:val="24"/>
              </w:rPr>
            </w:pPr>
          </w:p>
        </w:tc>
      </w:tr>
      <w:tr w:rsidR="00FF2CB7" w:rsidRPr="00EF6837" w:rsidTr="007806DD">
        <w:tc>
          <w:tcPr>
            <w:tcW w:w="996" w:type="pct"/>
            <w:tcBorders>
              <w:top w:val="single" w:sz="4" w:space="0" w:color="auto"/>
              <w:left w:val="single" w:sz="4" w:space="0" w:color="auto"/>
              <w:bottom w:val="single" w:sz="4" w:space="0" w:color="auto"/>
              <w:right w:val="single" w:sz="4" w:space="0" w:color="auto"/>
            </w:tcBorders>
            <w:noWrap/>
          </w:tcPr>
          <w:p w:rsidR="00FF2CB7" w:rsidRPr="00EF6837" w:rsidRDefault="00FF2CB7" w:rsidP="007806DD">
            <w:pPr>
              <w:rPr>
                <w:rFonts w:asciiTheme="minorHAnsi" w:hAnsiTheme="minorHAnsi"/>
                <w:sz w:val="24"/>
                <w:szCs w:val="24"/>
              </w:rPr>
            </w:pPr>
            <w:r w:rsidRPr="00EF6837">
              <w:rPr>
                <w:rFonts w:asciiTheme="minorHAnsi" w:hAnsiTheme="minorHAnsi"/>
                <w:sz w:val="24"/>
                <w:szCs w:val="24"/>
              </w:rPr>
              <w:t>Sober living opportunities or halfway houses for women</w:t>
            </w:r>
          </w:p>
          <w:p w:rsidR="00FF2CB7" w:rsidRPr="00EF6837" w:rsidRDefault="00FF2CB7" w:rsidP="007806DD">
            <w:pPr>
              <w:rPr>
                <w:rFonts w:asciiTheme="minorHAnsi" w:eastAsiaTheme="minorEastAsia" w:hAnsiTheme="minorHAnsi" w:cstheme="minorBidi"/>
                <w:color w:val="000000"/>
                <w:sz w:val="24"/>
                <w:szCs w:val="24"/>
              </w:rPr>
            </w:pPr>
          </w:p>
        </w:tc>
        <w:tc>
          <w:tcPr>
            <w:tcW w:w="799" w:type="pct"/>
            <w:tcBorders>
              <w:top w:val="single" w:sz="4" w:space="0" w:color="auto"/>
              <w:left w:val="single" w:sz="4" w:space="0" w:color="auto"/>
              <w:bottom w:val="single" w:sz="4" w:space="0" w:color="auto"/>
              <w:right w:val="single" w:sz="4" w:space="0" w:color="auto"/>
            </w:tcBorders>
          </w:tcPr>
          <w:p w:rsidR="00FF2CB7" w:rsidRPr="00EF6837" w:rsidRDefault="00FF2CB7" w:rsidP="007806DD">
            <w:pPr>
              <w:rPr>
                <w:rFonts w:asciiTheme="minorHAnsi" w:hAnsiTheme="minorHAnsi"/>
                <w:sz w:val="24"/>
                <w:szCs w:val="24"/>
              </w:rPr>
            </w:pPr>
            <w:r w:rsidRPr="00EF6837">
              <w:rPr>
                <w:rFonts w:asciiTheme="minorHAnsi" w:hAnsiTheme="minorHAnsi"/>
                <w:sz w:val="24"/>
                <w:szCs w:val="24"/>
              </w:rPr>
              <w:lastRenderedPageBreak/>
              <w:t xml:space="preserve">Affordable sober living opportunities or halfway houses for </w:t>
            </w:r>
            <w:r w:rsidRPr="00EF6837">
              <w:rPr>
                <w:rFonts w:asciiTheme="minorHAnsi" w:hAnsiTheme="minorHAnsi"/>
                <w:sz w:val="24"/>
                <w:szCs w:val="24"/>
              </w:rPr>
              <w:lastRenderedPageBreak/>
              <w:t>men</w:t>
            </w:r>
          </w:p>
          <w:p w:rsidR="00FF2CB7" w:rsidRPr="00EF6837" w:rsidRDefault="00FF2CB7" w:rsidP="007806DD">
            <w:pPr>
              <w:jc w:val="center"/>
              <w:rPr>
                <w:rFonts w:asciiTheme="minorHAnsi" w:eastAsiaTheme="minorEastAsia" w:hAnsiTheme="minorHAnsi" w:cstheme="minorBidi"/>
                <w:color w:val="000000"/>
                <w:sz w:val="24"/>
                <w:szCs w:val="24"/>
              </w:rPr>
            </w:pPr>
          </w:p>
        </w:tc>
        <w:tc>
          <w:tcPr>
            <w:tcW w:w="942" w:type="pct"/>
            <w:tcBorders>
              <w:top w:val="single" w:sz="4" w:space="0" w:color="auto"/>
              <w:left w:val="single" w:sz="4" w:space="0" w:color="auto"/>
              <w:bottom w:val="single" w:sz="4" w:space="0" w:color="auto"/>
              <w:right w:val="single" w:sz="4" w:space="0" w:color="auto"/>
            </w:tcBorders>
          </w:tcPr>
          <w:p w:rsidR="00FF2CB7" w:rsidRPr="00EF6837" w:rsidRDefault="00FF2CB7" w:rsidP="007806DD">
            <w:pPr>
              <w:rPr>
                <w:rFonts w:asciiTheme="minorHAnsi" w:hAnsiTheme="minorHAnsi"/>
                <w:sz w:val="24"/>
                <w:szCs w:val="24"/>
              </w:rPr>
            </w:pPr>
            <w:r w:rsidRPr="00EF6837">
              <w:rPr>
                <w:rFonts w:asciiTheme="minorHAnsi" w:hAnsiTheme="minorHAnsi"/>
                <w:sz w:val="24"/>
                <w:szCs w:val="24"/>
              </w:rPr>
              <w:lastRenderedPageBreak/>
              <w:t xml:space="preserve">Crisis intervention for opiate overdose survivors </w:t>
            </w:r>
          </w:p>
          <w:p w:rsidR="00FF2CB7" w:rsidRPr="00EF6837" w:rsidRDefault="00FF2CB7" w:rsidP="007806DD">
            <w:pPr>
              <w:jc w:val="center"/>
              <w:rPr>
                <w:rFonts w:asciiTheme="minorHAnsi" w:eastAsiaTheme="minorEastAsia" w:hAnsiTheme="minorHAnsi" w:cstheme="minorBidi"/>
                <w:color w:val="000000"/>
                <w:sz w:val="24"/>
                <w:szCs w:val="24"/>
              </w:rPr>
            </w:pPr>
          </w:p>
        </w:tc>
        <w:tc>
          <w:tcPr>
            <w:tcW w:w="845" w:type="pct"/>
            <w:tcBorders>
              <w:top w:val="single" w:sz="4" w:space="0" w:color="auto"/>
              <w:left w:val="single" w:sz="4" w:space="0" w:color="auto"/>
              <w:bottom w:val="single" w:sz="4" w:space="0" w:color="auto"/>
              <w:right w:val="single" w:sz="4" w:space="0" w:color="auto"/>
            </w:tcBorders>
          </w:tcPr>
          <w:p w:rsidR="00FF2CB7" w:rsidRPr="00EF6837" w:rsidRDefault="00FF2CB7" w:rsidP="007806DD">
            <w:pPr>
              <w:rPr>
                <w:rFonts w:asciiTheme="minorHAnsi" w:hAnsiTheme="minorHAnsi"/>
                <w:sz w:val="24"/>
                <w:szCs w:val="24"/>
              </w:rPr>
            </w:pPr>
            <w:r w:rsidRPr="00EF6837">
              <w:rPr>
                <w:rFonts w:asciiTheme="minorHAnsi" w:hAnsiTheme="minorHAnsi"/>
                <w:sz w:val="24"/>
                <w:szCs w:val="24"/>
              </w:rPr>
              <w:lastRenderedPageBreak/>
              <w:t xml:space="preserve">Caregivers with access to Narcan to help prevent overdose </w:t>
            </w:r>
            <w:r w:rsidRPr="00EF6837">
              <w:rPr>
                <w:rFonts w:asciiTheme="minorHAnsi" w:hAnsiTheme="minorHAnsi"/>
                <w:sz w:val="24"/>
                <w:szCs w:val="24"/>
              </w:rPr>
              <w:lastRenderedPageBreak/>
              <w:t>deaths</w:t>
            </w:r>
          </w:p>
        </w:tc>
        <w:tc>
          <w:tcPr>
            <w:tcW w:w="657" w:type="pct"/>
            <w:tcBorders>
              <w:top w:val="single" w:sz="4" w:space="0" w:color="auto"/>
              <w:left w:val="single" w:sz="4" w:space="0" w:color="auto"/>
              <w:bottom w:val="single" w:sz="4" w:space="0" w:color="auto"/>
              <w:right w:val="single" w:sz="4" w:space="0" w:color="auto"/>
            </w:tcBorders>
          </w:tcPr>
          <w:p w:rsidR="00FF2CB7" w:rsidRPr="00EF6837" w:rsidRDefault="00FF2CB7" w:rsidP="007806DD">
            <w:pPr>
              <w:rPr>
                <w:rFonts w:asciiTheme="minorHAnsi" w:hAnsiTheme="minorHAnsi"/>
                <w:sz w:val="24"/>
                <w:szCs w:val="24"/>
              </w:rPr>
            </w:pPr>
            <w:r w:rsidRPr="00EF6837">
              <w:rPr>
                <w:rFonts w:asciiTheme="minorHAnsi" w:hAnsiTheme="minorHAnsi"/>
                <w:sz w:val="24"/>
                <w:szCs w:val="24"/>
              </w:rPr>
              <w:lastRenderedPageBreak/>
              <w:t>Inpatient treatment duration not long enough</w:t>
            </w:r>
          </w:p>
          <w:p w:rsidR="00FF2CB7" w:rsidRPr="00EF6837" w:rsidRDefault="00FF2CB7" w:rsidP="007806DD">
            <w:pPr>
              <w:jc w:val="center"/>
              <w:rPr>
                <w:rFonts w:asciiTheme="minorHAnsi" w:eastAsiaTheme="minorEastAsia" w:hAnsiTheme="minorHAnsi" w:cstheme="minorBidi"/>
                <w:color w:val="000000"/>
                <w:sz w:val="24"/>
                <w:szCs w:val="24"/>
              </w:rPr>
            </w:pPr>
          </w:p>
        </w:tc>
        <w:tc>
          <w:tcPr>
            <w:tcW w:w="761" w:type="pct"/>
            <w:tcBorders>
              <w:top w:val="single" w:sz="4" w:space="0" w:color="auto"/>
              <w:left w:val="single" w:sz="4" w:space="0" w:color="auto"/>
              <w:bottom w:val="single" w:sz="4" w:space="0" w:color="auto"/>
              <w:right w:val="single" w:sz="4" w:space="0" w:color="auto"/>
            </w:tcBorders>
          </w:tcPr>
          <w:p w:rsidR="00FF2CB7" w:rsidRPr="00EF6837" w:rsidRDefault="00FF2CB7" w:rsidP="007806DD">
            <w:pPr>
              <w:rPr>
                <w:rFonts w:asciiTheme="minorHAnsi" w:hAnsiTheme="minorHAnsi"/>
                <w:sz w:val="24"/>
                <w:szCs w:val="24"/>
              </w:rPr>
            </w:pPr>
            <w:r w:rsidRPr="00EF6837">
              <w:rPr>
                <w:rFonts w:asciiTheme="minorHAnsi" w:hAnsiTheme="minorHAnsi"/>
                <w:sz w:val="24"/>
                <w:szCs w:val="24"/>
              </w:rPr>
              <w:lastRenderedPageBreak/>
              <w:t xml:space="preserve">Reducing the stigma related to substance abuse </w:t>
            </w:r>
            <w:r w:rsidRPr="00EF6837">
              <w:rPr>
                <w:rFonts w:asciiTheme="minorHAnsi" w:hAnsiTheme="minorHAnsi"/>
                <w:sz w:val="24"/>
                <w:szCs w:val="24"/>
              </w:rPr>
              <w:lastRenderedPageBreak/>
              <w:t>disorders</w:t>
            </w:r>
          </w:p>
          <w:p w:rsidR="00FF2CB7" w:rsidRPr="00EF6837" w:rsidRDefault="00FF2CB7" w:rsidP="007806DD">
            <w:pPr>
              <w:jc w:val="center"/>
              <w:rPr>
                <w:rFonts w:asciiTheme="minorHAnsi" w:eastAsiaTheme="minorEastAsia" w:hAnsiTheme="minorHAnsi" w:cstheme="minorBidi"/>
                <w:color w:val="000000"/>
                <w:sz w:val="24"/>
                <w:szCs w:val="24"/>
              </w:rPr>
            </w:pPr>
          </w:p>
        </w:tc>
      </w:tr>
    </w:tbl>
    <w:p w:rsidR="00FF2CB7" w:rsidRPr="00EF6837" w:rsidRDefault="00FF2CB7" w:rsidP="00FF2CB7">
      <w:pPr>
        <w:rPr>
          <w:rFonts w:asciiTheme="minorHAnsi" w:hAnsiTheme="minorHAnsi"/>
          <w:sz w:val="24"/>
          <w:szCs w:val="24"/>
        </w:rPr>
      </w:pPr>
    </w:p>
    <w:p w:rsidR="00FF2CB7" w:rsidRPr="00EF6837" w:rsidRDefault="00FF2CB7" w:rsidP="00FF2CB7">
      <w:pPr>
        <w:rPr>
          <w:rFonts w:asciiTheme="minorHAnsi" w:hAnsiTheme="minorHAnsi"/>
          <w:sz w:val="24"/>
          <w:szCs w:val="24"/>
        </w:rPr>
      </w:pPr>
      <w:r w:rsidRPr="00EF6837">
        <w:rPr>
          <w:rFonts w:asciiTheme="minorHAnsi" w:hAnsiTheme="minorHAnsi"/>
          <w:sz w:val="24"/>
          <w:szCs w:val="24"/>
        </w:rPr>
        <w:t xml:space="preserve">To effectively address substance misuse and addiction in Strafford County, prevention, treatment, and recovery supports need to be in place. PHAC and network stakeholder organizations must establish a well-coordinated and sustained effort in implementing a comprehensive and systemized community health improvement plan that includes prevention, treatment, and recovery supports. </w:t>
      </w:r>
    </w:p>
    <w:p w:rsidR="00FF2CB7" w:rsidRPr="004D18E4" w:rsidRDefault="00FF2CB7" w:rsidP="00FF2CB7">
      <w:pPr>
        <w:rPr>
          <w:rFonts w:asciiTheme="minorHAnsi" w:hAnsiTheme="minorHAnsi"/>
          <w:color w:val="403152" w:themeColor="accent4" w:themeShade="80"/>
          <w:sz w:val="24"/>
          <w:szCs w:val="24"/>
        </w:rPr>
      </w:pPr>
      <w:r w:rsidRPr="004D18E4">
        <w:rPr>
          <w:rStyle w:val="Heading1Char"/>
          <w:rFonts w:eastAsia="Calibri"/>
          <w:color w:val="403152" w:themeColor="accent4" w:themeShade="80"/>
        </w:rPr>
        <w:t>Regional Assets &amp; Gaps</w:t>
      </w:r>
      <w:r w:rsidRPr="004D18E4">
        <w:rPr>
          <w:rFonts w:asciiTheme="minorHAnsi" w:hAnsiTheme="minorHAnsi"/>
          <w:color w:val="403152" w:themeColor="accent4" w:themeShade="80"/>
          <w:sz w:val="24"/>
          <w:szCs w:val="24"/>
        </w:rPr>
        <w:t xml:space="preserve"> </w:t>
      </w:r>
    </w:p>
    <w:p w:rsidR="00FF2CB7" w:rsidRPr="00EF6837" w:rsidRDefault="00FF2CB7" w:rsidP="00FF2CB7">
      <w:pPr>
        <w:rPr>
          <w:rFonts w:asciiTheme="minorHAnsi" w:hAnsiTheme="minorHAnsi"/>
          <w:sz w:val="24"/>
          <w:szCs w:val="24"/>
        </w:rPr>
      </w:pPr>
      <w:r w:rsidRPr="00EF6837">
        <w:rPr>
          <w:rFonts w:asciiTheme="minorHAnsi" w:hAnsiTheme="minorHAnsi"/>
          <w:sz w:val="24"/>
          <w:szCs w:val="24"/>
        </w:rPr>
        <w:t>Though our substance abuse problems grow in Strafford County, our assets are many and growing as well. Below is a list of resources known to be active. Highlighted are groups with particularly high indicated readiness for strategy implementation per their visible engagement with local and state-level planning meetings and initiatives or known activities of expansion.</w:t>
      </w:r>
    </w:p>
    <w:p w:rsidR="00FF2CB7" w:rsidRPr="00EF6837" w:rsidRDefault="00FF2CB7" w:rsidP="00FF2CB7">
      <w:pPr>
        <w:rPr>
          <w:rFonts w:asciiTheme="minorHAnsi" w:hAnsiTheme="minorHAnsi"/>
          <w:sz w:val="24"/>
          <w:szCs w:val="24"/>
        </w:rPr>
      </w:pPr>
      <w:r w:rsidRPr="00EF6837">
        <w:rPr>
          <w:rFonts w:asciiTheme="minorHAnsi" w:hAnsiTheme="minorHAnsi"/>
          <w:noProof/>
          <w:sz w:val="24"/>
          <w:szCs w:val="24"/>
        </w:rPr>
        <w:drawing>
          <wp:anchor distT="0" distB="0" distL="114300" distR="114300" simplePos="0" relativeHeight="251678720" behindDoc="1" locked="0" layoutInCell="1" allowOverlap="1" wp14:anchorId="41E81046" wp14:editId="7EC530C8">
            <wp:simplePos x="0" y="0"/>
            <wp:positionH relativeFrom="column">
              <wp:posOffset>523875</wp:posOffset>
            </wp:positionH>
            <wp:positionV relativeFrom="paragraph">
              <wp:posOffset>426085</wp:posOffset>
            </wp:positionV>
            <wp:extent cx="5267325" cy="3695700"/>
            <wp:effectExtent l="0" t="0" r="0" b="0"/>
            <wp:wrapTight wrapText="bothSides">
              <wp:wrapPolygon edited="0">
                <wp:start x="11249" y="1225"/>
                <wp:lineTo x="9843" y="1559"/>
                <wp:lineTo x="9765" y="2004"/>
                <wp:lineTo x="10312" y="3229"/>
                <wp:lineTo x="7421" y="3897"/>
                <wp:lineTo x="7265" y="4120"/>
                <wp:lineTo x="7656" y="5010"/>
                <wp:lineTo x="6093" y="5790"/>
                <wp:lineTo x="5859" y="6458"/>
                <wp:lineTo x="4531" y="7348"/>
                <wp:lineTo x="4531" y="7905"/>
                <wp:lineTo x="6250" y="8573"/>
                <wp:lineTo x="1172" y="8907"/>
                <wp:lineTo x="1172" y="9687"/>
                <wp:lineTo x="6953" y="10355"/>
                <wp:lineTo x="1641" y="10911"/>
                <wp:lineTo x="1641" y="11691"/>
                <wp:lineTo x="7421" y="12136"/>
                <wp:lineTo x="6015" y="12136"/>
                <wp:lineTo x="3047" y="13361"/>
                <wp:lineTo x="3047" y="13918"/>
                <wp:lineTo x="7499" y="15699"/>
                <wp:lineTo x="4453" y="16144"/>
                <wp:lineTo x="4453" y="16924"/>
                <wp:lineTo x="7656" y="17480"/>
                <wp:lineTo x="7187" y="19262"/>
                <wp:lineTo x="6953" y="19596"/>
                <wp:lineTo x="6953" y="20153"/>
                <wp:lineTo x="7343" y="20375"/>
                <wp:lineTo x="8984" y="20375"/>
                <wp:lineTo x="12890" y="20153"/>
                <wp:lineTo x="14061" y="19930"/>
                <wp:lineTo x="13905" y="19262"/>
                <wp:lineTo x="11484" y="17480"/>
                <wp:lineTo x="12890" y="17480"/>
                <wp:lineTo x="16561" y="16144"/>
                <wp:lineTo x="16561" y="15699"/>
                <wp:lineTo x="17733" y="13918"/>
                <wp:lineTo x="17889" y="13584"/>
                <wp:lineTo x="15702" y="12136"/>
                <wp:lineTo x="16561" y="10355"/>
                <wp:lineTo x="17186" y="8239"/>
                <wp:lineTo x="16874" y="7905"/>
                <wp:lineTo x="15155" y="6792"/>
                <wp:lineTo x="15780" y="5790"/>
                <wp:lineTo x="15624" y="5344"/>
                <wp:lineTo x="14140" y="5010"/>
                <wp:lineTo x="14452" y="3229"/>
                <wp:lineTo x="16483" y="3229"/>
                <wp:lineTo x="16249" y="1559"/>
                <wp:lineTo x="11718" y="1225"/>
                <wp:lineTo x="11249" y="1225"/>
              </wp:wrapPolygon>
            </wp:wrapTight>
            <wp:docPr id="45059"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5059" name="Picture 4"/>
                    <pic:cNvPicPr>
                      <a:picLocks noGrp="1"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7325" cy="3695700"/>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14:sizeRelH relativeFrom="page">
              <wp14:pctWidth>0</wp14:pctWidth>
            </wp14:sizeRelH>
            <wp14:sizeRelV relativeFrom="page">
              <wp14:pctHeight>0</wp14:pctHeight>
            </wp14:sizeRelV>
          </wp:anchor>
        </w:drawing>
      </w:r>
      <w:r w:rsidRPr="00EF6837">
        <w:rPr>
          <w:rFonts w:asciiTheme="minorHAnsi" w:hAnsiTheme="minorHAnsi"/>
          <w:sz w:val="24"/>
          <w:szCs w:val="24"/>
        </w:rPr>
        <w:t xml:space="preserve">Below is the PARTNER Tool results for Substance Misuse Prevention efforts in Strafford County, and the display demonstrates a strong inter-connectedness among partners in the region to address this issue.  </w:t>
      </w:r>
    </w:p>
    <w:tbl>
      <w:tblPr>
        <w:tblW w:w="4709" w:type="pct"/>
        <w:tblLook w:val="04A0" w:firstRow="1" w:lastRow="0" w:firstColumn="1" w:lastColumn="0" w:noHBand="0" w:noVBand="1"/>
      </w:tblPr>
      <w:tblGrid>
        <w:gridCol w:w="2002"/>
        <w:gridCol w:w="1824"/>
        <w:gridCol w:w="155"/>
        <w:gridCol w:w="1530"/>
        <w:gridCol w:w="539"/>
        <w:gridCol w:w="2969"/>
      </w:tblGrid>
      <w:tr w:rsidR="00FF2CB7" w:rsidRPr="00EF6837" w:rsidTr="007806DD">
        <w:tc>
          <w:tcPr>
            <w:tcW w:w="1110" w:type="pct"/>
            <w:tcBorders>
              <w:bottom w:val="single" w:sz="4" w:space="0" w:color="auto"/>
            </w:tcBorders>
            <w:shd w:val="clear" w:color="auto" w:fill="auto"/>
          </w:tcPr>
          <w:p w:rsidR="00FF2CB7" w:rsidRPr="000133B9" w:rsidRDefault="00FF2CB7" w:rsidP="007806DD">
            <w:pPr>
              <w:jc w:val="center"/>
              <w:rPr>
                <w:rFonts w:asciiTheme="minorHAnsi" w:eastAsiaTheme="minorEastAsia" w:hAnsiTheme="minorHAnsi" w:cstheme="minorBidi"/>
                <w:color w:val="000000"/>
              </w:rPr>
            </w:pPr>
            <w:r w:rsidRPr="000133B9">
              <w:rPr>
                <w:rFonts w:asciiTheme="minorHAnsi" w:eastAsiaTheme="minorEastAsia" w:hAnsiTheme="minorHAnsi" w:cstheme="minorBidi"/>
                <w:color w:val="000000"/>
              </w:rPr>
              <w:lastRenderedPageBreak/>
              <w:t xml:space="preserve">YOUTH AND PARENT EDUCATION </w:t>
            </w:r>
          </w:p>
        </w:tc>
        <w:tc>
          <w:tcPr>
            <w:tcW w:w="1097" w:type="pct"/>
            <w:gridSpan w:val="2"/>
            <w:tcBorders>
              <w:bottom w:val="single" w:sz="4" w:space="0" w:color="auto"/>
            </w:tcBorders>
            <w:shd w:val="clear" w:color="auto" w:fill="auto"/>
          </w:tcPr>
          <w:p w:rsidR="00FF2CB7" w:rsidRPr="000133B9" w:rsidRDefault="00FF2CB7" w:rsidP="007806DD">
            <w:pPr>
              <w:jc w:val="center"/>
              <w:rPr>
                <w:rFonts w:asciiTheme="minorHAnsi" w:eastAsiaTheme="minorEastAsia" w:hAnsiTheme="minorHAnsi" w:cstheme="minorBidi"/>
                <w:color w:val="000000"/>
              </w:rPr>
            </w:pPr>
            <w:r w:rsidRPr="000133B9">
              <w:rPr>
                <w:rFonts w:asciiTheme="minorHAnsi" w:eastAsiaTheme="minorEastAsia" w:hAnsiTheme="minorHAnsi" w:cstheme="minorBidi"/>
                <w:color w:val="000000"/>
              </w:rPr>
              <w:t>INTERVENTION</w:t>
            </w:r>
          </w:p>
        </w:tc>
        <w:tc>
          <w:tcPr>
            <w:tcW w:w="1147" w:type="pct"/>
            <w:gridSpan w:val="2"/>
            <w:tcBorders>
              <w:bottom w:val="single" w:sz="4" w:space="0" w:color="auto"/>
            </w:tcBorders>
            <w:shd w:val="clear" w:color="auto" w:fill="auto"/>
          </w:tcPr>
          <w:p w:rsidR="00FF2CB7" w:rsidRPr="000133B9" w:rsidRDefault="00FF2CB7" w:rsidP="007806DD">
            <w:pPr>
              <w:jc w:val="center"/>
              <w:rPr>
                <w:rFonts w:asciiTheme="minorHAnsi" w:eastAsiaTheme="minorEastAsia" w:hAnsiTheme="minorHAnsi" w:cstheme="minorBidi"/>
                <w:color w:val="000000"/>
              </w:rPr>
            </w:pPr>
            <w:r w:rsidRPr="000133B9">
              <w:rPr>
                <w:rFonts w:asciiTheme="minorHAnsi" w:eastAsiaTheme="minorEastAsia" w:hAnsiTheme="minorHAnsi" w:cstheme="minorBidi"/>
                <w:color w:val="000000"/>
              </w:rPr>
              <w:t>TREATMENT</w:t>
            </w:r>
          </w:p>
        </w:tc>
        <w:tc>
          <w:tcPr>
            <w:tcW w:w="1646" w:type="pct"/>
            <w:tcBorders>
              <w:bottom w:val="single" w:sz="4" w:space="0" w:color="auto"/>
            </w:tcBorders>
            <w:shd w:val="clear" w:color="auto" w:fill="auto"/>
          </w:tcPr>
          <w:p w:rsidR="00FF2CB7" w:rsidRPr="000133B9" w:rsidRDefault="00FF2CB7" w:rsidP="007806DD">
            <w:pPr>
              <w:jc w:val="center"/>
              <w:rPr>
                <w:rFonts w:asciiTheme="minorHAnsi" w:eastAsiaTheme="minorEastAsia" w:hAnsiTheme="minorHAnsi" w:cstheme="minorBidi"/>
                <w:color w:val="000000"/>
              </w:rPr>
            </w:pPr>
            <w:r w:rsidRPr="000133B9">
              <w:rPr>
                <w:rFonts w:asciiTheme="minorHAnsi" w:eastAsiaTheme="minorEastAsia" w:hAnsiTheme="minorHAnsi" w:cstheme="minorBidi"/>
                <w:color w:val="000000"/>
              </w:rPr>
              <w:t>RECOVERY</w:t>
            </w:r>
          </w:p>
        </w:tc>
      </w:tr>
      <w:tr w:rsidR="00FF2CB7" w:rsidRPr="00EF6837" w:rsidTr="00F1084D">
        <w:tc>
          <w:tcPr>
            <w:tcW w:w="1110" w:type="pct"/>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F2CB7" w:rsidRPr="00EF6837" w:rsidRDefault="00FF2CB7" w:rsidP="007806DD">
            <w:pPr>
              <w:rPr>
                <w:rFonts w:asciiTheme="minorHAnsi" w:hAnsiTheme="minorHAnsi"/>
                <w:sz w:val="24"/>
                <w:szCs w:val="24"/>
              </w:rPr>
            </w:pPr>
            <w:r w:rsidRPr="00EF6837">
              <w:rPr>
                <w:rFonts w:asciiTheme="minorHAnsi" w:hAnsiTheme="minorHAnsi"/>
                <w:sz w:val="24"/>
                <w:szCs w:val="24"/>
              </w:rPr>
              <w:t>Opioid Taskforce</w:t>
            </w:r>
          </w:p>
        </w:tc>
        <w:tc>
          <w:tcPr>
            <w:tcW w:w="1097" w:type="pct"/>
            <w:gridSpan w:val="2"/>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F2CB7" w:rsidRPr="00EF6837" w:rsidRDefault="00FF2CB7" w:rsidP="007806DD">
            <w:pPr>
              <w:jc w:val="center"/>
              <w:rPr>
                <w:rFonts w:asciiTheme="minorHAnsi" w:eastAsiaTheme="minorEastAsia" w:hAnsiTheme="minorHAnsi" w:cstheme="minorBidi"/>
                <w:color w:val="000000"/>
                <w:sz w:val="24"/>
                <w:szCs w:val="24"/>
              </w:rPr>
            </w:pPr>
            <w:r w:rsidRPr="00EF6837">
              <w:rPr>
                <w:rFonts w:asciiTheme="minorHAnsi" w:eastAsiaTheme="minorEastAsia" w:hAnsiTheme="minorHAnsi" w:cstheme="minorBidi"/>
                <w:color w:val="000000"/>
                <w:sz w:val="24"/>
                <w:szCs w:val="24"/>
              </w:rPr>
              <w:t>Diversion programs</w:t>
            </w:r>
          </w:p>
        </w:tc>
        <w:tc>
          <w:tcPr>
            <w:tcW w:w="1147" w:type="pct"/>
            <w:gridSpan w:val="2"/>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F2CB7" w:rsidRPr="00EF6837" w:rsidRDefault="00FF2CB7" w:rsidP="007806DD">
            <w:pPr>
              <w:rPr>
                <w:rFonts w:asciiTheme="minorHAnsi" w:hAnsiTheme="minorHAnsi"/>
                <w:sz w:val="24"/>
                <w:szCs w:val="24"/>
              </w:rPr>
            </w:pPr>
            <w:r w:rsidRPr="00EF6837">
              <w:rPr>
                <w:rFonts w:asciiTheme="minorHAnsi" w:hAnsiTheme="minorHAnsi"/>
                <w:sz w:val="24"/>
                <w:szCs w:val="24"/>
              </w:rPr>
              <w:t>Medication Assisted Treatment</w:t>
            </w:r>
          </w:p>
        </w:tc>
        <w:tc>
          <w:tcPr>
            <w:tcW w:w="1646" w:type="pct"/>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F2CB7" w:rsidRPr="00EF6837" w:rsidRDefault="00FF2CB7" w:rsidP="007806DD">
            <w:pPr>
              <w:rPr>
                <w:rFonts w:asciiTheme="minorHAnsi" w:hAnsiTheme="minorHAnsi"/>
                <w:sz w:val="24"/>
                <w:szCs w:val="24"/>
              </w:rPr>
            </w:pPr>
            <w:r w:rsidRPr="00EF6837">
              <w:rPr>
                <w:rFonts w:asciiTheme="minorHAnsi" w:hAnsiTheme="minorHAnsi"/>
                <w:sz w:val="24"/>
                <w:szCs w:val="24"/>
              </w:rPr>
              <w:t>HOPE for NH Recovery</w:t>
            </w:r>
          </w:p>
        </w:tc>
      </w:tr>
      <w:tr w:rsidR="00FF2CB7" w:rsidRPr="00EF6837" w:rsidTr="007806DD">
        <w:tc>
          <w:tcPr>
            <w:tcW w:w="1110" w:type="pct"/>
            <w:tcBorders>
              <w:top w:val="single" w:sz="4" w:space="0" w:color="auto"/>
              <w:left w:val="single" w:sz="4" w:space="0" w:color="auto"/>
              <w:bottom w:val="single" w:sz="4" w:space="0" w:color="auto"/>
              <w:right w:val="single" w:sz="4" w:space="0" w:color="auto"/>
            </w:tcBorders>
          </w:tcPr>
          <w:p w:rsidR="00FF2CB7" w:rsidRPr="00EF6837" w:rsidRDefault="00FF2CB7" w:rsidP="007806DD">
            <w:pPr>
              <w:jc w:val="center"/>
              <w:rPr>
                <w:rFonts w:asciiTheme="minorHAnsi" w:hAnsiTheme="minorHAnsi"/>
                <w:sz w:val="24"/>
                <w:szCs w:val="24"/>
              </w:rPr>
            </w:pPr>
            <w:r w:rsidRPr="00EF6837">
              <w:rPr>
                <w:rFonts w:asciiTheme="minorHAnsi" w:hAnsiTheme="minorHAnsi"/>
                <w:sz w:val="24"/>
                <w:szCs w:val="24"/>
              </w:rPr>
              <w:t>People Care</w:t>
            </w:r>
          </w:p>
        </w:tc>
        <w:tc>
          <w:tcPr>
            <w:tcW w:w="1097" w:type="pct"/>
            <w:gridSpan w:val="2"/>
            <w:tcBorders>
              <w:top w:val="single" w:sz="4" w:space="0" w:color="auto"/>
              <w:left w:val="single" w:sz="4" w:space="0" w:color="auto"/>
              <w:bottom w:val="single" w:sz="4" w:space="0" w:color="auto"/>
              <w:right w:val="single" w:sz="4" w:space="0" w:color="auto"/>
            </w:tcBorders>
          </w:tcPr>
          <w:p w:rsidR="00FF2CB7" w:rsidRPr="00EF6837" w:rsidRDefault="00FF2CB7" w:rsidP="007806DD">
            <w:pPr>
              <w:jc w:val="center"/>
              <w:rPr>
                <w:rFonts w:asciiTheme="minorHAnsi" w:eastAsiaTheme="minorEastAsia" w:hAnsiTheme="minorHAnsi" w:cstheme="minorBidi"/>
                <w:color w:val="000000"/>
                <w:sz w:val="24"/>
                <w:szCs w:val="24"/>
              </w:rPr>
            </w:pPr>
            <w:r w:rsidRPr="00EF6837">
              <w:rPr>
                <w:rFonts w:asciiTheme="minorHAnsi" w:eastAsiaTheme="minorEastAsia" w:hAnsiTheme="minorHAnsi" w:cstheme="minorBidi"/>
                <w:color w:val="000000"/>
                <w:sz w:val="24"/>
                <w:szCs w:val="24"/>
              </w:rPr>
              <w:t>SBIRT</w:t>
            </w:r>
          </w:p>
        </w:tc>
        <w:tc>
          <w:tcPr>
            <w:tcW w:w="1147" w:type="pct"/>
            <w:gridSpan w:val="2"/>
            <w:tcBorders>
              <w:top w:val="single" w:sz="4" w:space="0" w:color="auto"/>
              <w:left w:val="single" w:sz="4" w:space="0" w:color="auto"/>
              <w:bottom w:val="single" w:sz="4" w:space="0" w:color="auto"/>
              <w:right w:val="single" w:sz="4" w:space="0" w:color="auto"/>
            </w:tcBorders>
          </w:tcPr>
          <w:p w:rsidR="00FF2CB7" w:rsidRPr="00EF6837" w:rsidRDefault="00FF2CB7" w:rsidP="007806DD">
            <w:pPr>
              <w:jc w:val="center"/>
              <w:rPr>
                <w:rFonts w:asciiTheme="minorHAnsi" w:hAnsiTheme="minorHAnsi"/>
                <w:sz w:val="24"/>
                <w:szCs w:val="24"/>
              </w:rPr>
            </w:pPr>
            <w:r w:rsidRPr="00EF6837">
              <w:rPr>
                <w:rFonts w:asciiTheme="minorHAnsi" w:hAnsiTheme="minorHAnsi"/>
                <w:sz w:val="24"/>
                <w:szCs w:val="24"/>
              </w:rPr>
              <w:t>Southeastern NH Services</w:t>
            </w:r>
          </w:p>
        </w:tc>
        <w:tc>
          <w:tcPr>
            <w:tcW w:w="1646" w:type="pct"/>
            <w:tcBorders>
              <w:top w:val="single" w:sz="4" w:space="0" w:color="auto"/>
              <w:left w:val="single" w:sz="4" w:space="0" w:color="auto"/>
              <w:bottom w:val="single" w:sz="4" w:space="0" w:color="auto"/>
              <w:right w:val="single" w:sz="4" w:space="0" w:color="auto"/>
            </w:tcBorders>
          </w:tcPr>
          <w:p w:rsidR="00FF2CB7" w:rsidRPr="00EF6837" w:rsidRDefault="00FF2CB7" w:rsidP="007806DD">
            <w:pPr>
              <w:jc w:val="center"/>
              <w:rPr>
                <w:rFonts w:asciiTheme="minorHAnsi" w:hAnsiTheme="minorHAnsi"/>
                <w:sz w:val="24"/>
                <w:szCs w:val="24"/>
              </w:rPr>
            </w:pPr>
            <w:r w:rsidRPr="00EF6837">
              <w:rPr>
                <w:rFonts w:asciiTheme="minorHAnsi" w:hAnsiTheme="minorHAnsi"/>
                <w:sz w:val="24"/>
                <w:szCs w:val="24"/>
              </w:rPr>
              <w:t>Recovery Coaching Academies</w:t>
            </w:r>
          </w:p>
        </w:tc>
      </w:tr>
      <w:tr w:rsidR="00FF2CB7" w:rsidRPr="00EF6837" w:rsidTr="00F1084D">
        <w:tc>
          <w:tcPr>
            <w:tcW w:w="1110" w:type="pct"/>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F2CB7" w:rsidRPr="00EF6837" w:rsidRDefault="00FF2CB7" w:rsidP="007806DD">
            <w:pPr>
              <w:jc w:val="center"/>
              <w:rPr>
                <w:rFonts w:asciiTheme="minorHAnsi" w:hAnsiTheme="minorHAnsi"/>
                <w:sz w:val="24"/>
                <w:szCs w:val="24"/>
              </w:rPr>
            </w:pPr>
            <w:r w:rsidRPr="00EF6837">
              <w:rPr>
                <w:rFonts w:asciiTheme="minorHAnsi" w:hAnsiTheme="minorHAnsi"/>
                <w:sz w:val="24"/>
                <w:szCs w:val="24"/>
              </w:rPr>
              <w:t>Life of an Athlete</w:t>
            </w:r>
          </w:p>
        </w:tc>
        <w:tc>
          <w:tcPr>
            <w:tcW w:w="1097" w:type="pct"/>
            <w:gridSpan w:val="2"/>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F2CB7" w:rsidRPr="00EF6837" w:rsidRDefault="00FF2CB7" w:rsidP="007806DD">
            <w:pPr>
              <w:jc w:val="center"/>
              <w:rPr>
                <w:rFonts w:asciiTheme="minorHAnsi" w:hAnsiTheme="minorHAnsi"/>
                <w:sz w:val="24"/>
                <w:szCs w:val="24"/>
              </w:rPr>
            </w:pPr>
            <w:r w:rsidRPr="00EF6837">
              <w:rPr>
                <w:rFonts w:asciiTheme="minorHAnsi" w:hAnsiTheme="minorHAnsi"/>
                <w:sz w:val="24"/>
                <w:szCs w:val="24"/>
              </w:rPr>
              <w:t>ASAP</w:t>
            </w:r>
          </w:p>
        </w:tc>
        <w:tc>
          <w:tcPr>
            <w:tcW w:w="1147" w:type="pct"/>
            <w:gridSpan w:val="2"/>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F2CB7" w:rsidRPr="00EF6837" w:rsidRDefault="00FF2CB7" w:rsidP="007806DD">
            <w:pPr>
              <w:jc w:val="center"/>
              <w:rPr>
                <w:rFonts w:asciiTheme="minorHAnsi" w:hAnsiTheme="minorHAnsi"/>
                <w:sz w:val="24"/>
                <w:szCs w:val="24"/>
              </w:rPr>
            </w:pPr>
            <w:r w:rsidRPr="00EF6837">
              <w:rPr>
                <w:rFonts w:asciiTheme="minorHAnsi" w:hAnsiTheme="minorHAnsi"/>
                <w:sz w:val="24"/>
                <w:szCs w:val="24"/>
              </w:rPr>
              <w:t>ROAD to a Better Life</w:t>
            </w:r>
          </w:p>
        </w:tc>
        <w:tc>
          <w:tcPr>
            <w:tcW w:w="1646" w:type="pct"/>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F2CB7" w:rsidRPr="00EF6837" w:rsidRDefault="00FF2CB7" w:rsidP="007806DD">
            <w:pPr>
              <w:jc w:val="center"/>
              <w:rPr>
                <w:rFonts w:asciiTheme="minorHAnsi" w:eastAsiaTheme="minorEastAsia" w:hAnsiTheme="minorHAnsi" w:cstheme="minorBidi"/>
                <w:color w:val="000000"/>
                <w:sz w:val="24"/>
                <w:szCs w:val="24"/>
              </w:rPr>
            </w:pPr>
            <w:r w:rsidRPr="00EF6837">
              <w:rPr>
                <w:rFonts w:asciiTheme="minorHAnsi" w:hAnsiTheme="minorHAnsi"/>
                <w:sz w:val="24"/>
                <w:szCs w:val="24"/>
              </w:rPr>
              <w:t>AA/NA (12 step)</w:t>
            </w:r>
          </w:p>
        </w:tc>
      </w:tr>
      <w:tr w:rsidR="00FF2CB7" w:rsidRPr="00EF6837" w:rsidTr="007806DD">
        <w:trPr>
          <w:trHeight w:val="531"/>
        </w:trPr>
        <w:tc>
          <w:tcPr>
            <w:tcW w:w="1110" w:type="pct"/>
            <w:tcBorders>
              <w:top w:val="single" w:sz="4" w:space="0" w:color="auto"/>
              <w:left w:val="single" w:sz="4" w:space="0" w:color="auto"/>
              <w:bottom w:val="single" w:sz="4" w:space="0" w:color="auto"/>
              <w:right w:val="single" w:sz="4" w:space="0" w:color="auto"/>
            </w:tcBorders>
          </w:tcPr>
          <w:p w:rsidR="00FF2CB7" w:rsidRPr="00EF6837" w:rsidRDefault="00FF2CB7" w:rsidP="007806DD">
            <w:pPr>
              <w:jc w:val="center"/>
              <w:rPr>
                <w:rFonts w:asciiTheme="minorHAnsi" w:hAnsiTheme="minorHAnsi"/>
                <w:sz w:val="24"/>
                <w:szCs w:val="24"/>
              </w:rPr>
            </w:pPr>
            <w:r w:rsidRPr="00EF6837">
              <w:rPr>
                <w:rFonts w:asciiTheme="minorHAnsi" w:hAnsiTheme="minorHAnsi"/>
                <w:sz w:val="24"/>
                <w:szCs w:val="24"/>
              </w:rPr>
              <w:t>Dover Youth to Youth</w:t>
            </w:r>
          </w:p>
        </w:tc>
        <w:tc>
          <w:tcPr>
            <w:tcW w:w="1097" w:type="pct"/>
            <w:gridSpan w:val="2"/>
            <w:tcBorders>
              <w:top w:val="single" w:sz="4" w:space="0" w:color="auto"/>
              <w:left w:val="single" w:sz="4" w:space="0" w:color="auto"/>
              <w:bottom w:val="single" w:sz="4" w:space="0" w:color="auto"/>
              <w:right w:val="single" w:sz="4" w:space="0" w:color="auto"/>
            </w:tcBorders>
          </w:tcPr>
          <w:p w:rsidR="00FF2CB7" w:rsidRPr="00EF6837" w:rsidRDefault="00FF2CB7" w:rsidP="007806DD">
            <w:pPr>
              <w:jc w:val="center"/>
              <w:rPr>
                <w:rFonts w:asciiTheme="minorHAnsi" w:hAnsiTheme="minorHAnsi"/>
                <w:sz w:val="24"/>
                <w:szCs w:val="24"/>
              </w:rPr>
            </w:pPr>
            <w:r w:rsidRPr="00EF6837">
              <w:rPr>
                <w:rFonts w:asciiTheme="minorHAnsi" w:hAnsiTheme="minorHAnsi"/>
                <w:sz w:val="24"/>
                <w:szCs w:val="24"/>
              </w:rPr>
              <w:t>Teen/ adult drug court</w:t>
            </w:r>
          </w:p>
        </w:tc>
        <w:tc>
          <w:tcPr>
            <w:tcW w:w="1147" w:type="pct"/>
            <w:gridSpan w:val="2"/>
            <w:tcBorders>
              <w:top w:val="single" w:sz="4" w:space="0" w:color="auto"/>
              <w:left w:val="single" w:sz="4" w:space="0" w:color="auto"/>
              <w:bottom w:val="single" w:sz="4" w:space="0" w:color="auto"/>
              <w:right w:val="single" w:sz="4" w:space="0" w:color="auto"/>
            </w:tcBorders>
          </w:tcPr>
          <w:p w:rsidR="00FF2CB7" w:rsidRPr="00EF6837" w:rsidRDefault="00FF2CB7" w:rsidP="007806DD">
            <w:pPr>
              <w:jc w:val="center"/>
              <w:rPr>
                <w:rFonts w:asciiTheme="minorHAnsi" w:hAnsiTheme="minorHAnsi"/>
                <w:sz w:val="24"/>
                <w:szCs w:val="24"/>
              </w:rPr>
            </w:pPr>
            <w:r w:rsidRPr="00EF6837">
              <w:rPr>
                <w:rFonts w:asciiTheme="minorHAnsi" w:hAnsiTheme="minorHAnsi"/>
                <w:sz w:val="24"/>
                <w:szCs w:val="24"/>
              </w:rPr>
              <w:t>Addiction Recovery Services</w:t>
            </w:r>
          </w:p>
        </w:tc>
        <w:tc>
          <w:tcPr>
            <w:tcW w:w="1646" w:type="pct"/>
            <w:tcBorders>
              <w:top w:val="single" w:sz="4" w:space="0" w:color="auto"/>
              <w:left w:val="single" w:sz="4" w:space="0" w:color="auto"/>
              <w:bottom w:val="single" w:sz="4" w:space="0" w:color="auto"/>
              <w:right w:val="single" w:sz="4" w:space="0" w:color="auto"/>
            </w:tcBorders>
          </w:tcPr>
          <w:p w:rsidR="00FF2CB7" w:rsidRPr="00EF6837" w:rsidRDefault="00FF2CB7" w:rsidP="007806DD">
            <w:pPr>
              <w:jc w:val="center"/>
              <w:rPr>
                <w:rFonts w:asciiTheme="minorHAnsi" w:eastAsiaTheme="minorEastAsia" w:hAnsiTheme="minorHAnsi" w:cstheme="minorBidi"/>
                <w:color w:val="000000"/>
                <w:sz w:val="24"/>
                <w:szCs w:val="24"/>
              </w:rPr>
            </w:pPr>
            <w:r w:rsidRPr="00EF6837">
              <w:rPr>
                <w:rFonts w:asciiTheme="minorHAnsi" w:hAnsiTheme="minorHAnsi"/>
                <w:sz w:val="24"/>
                <w:szCs w:val="24"/>
              </w:rPr>
              <w:t>Bonfire Recovery Services</w:t>
            </w:r>
          </w:p>
        </w:tc>
      </w:tr>
      <w:tr w:rsidR="00FF2CB7" w:rsidRPr="00EF6837" w:rsidTr="00F1084D">
        <w:tc>
          <w:tcPr>
            <w:tcW w:w="1110" w:type="pct"/>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F2CB7" w:rsidRPr="00EF6837" w:rsidRDefault="00FF2CB7" w:rsidP="007806DD">
            <w:pPr>
              <w:jc w:val="center"/>
              <w:rPr>
                <w:rFonts w:asciiTheme="minorHAnsi" w:hAnsiTheme="minorHAnsi"/>
                <w:sz w:val="24"/>
                <w:szCs w:val="24"/>
              </w:rPr>
            </w:pPr>
            <w:r w:rsidRPr="00EF6837">
              <w:rPr>
                <w:rFonts w:asciiTheme="minorHAnsi" w:hAnsiTheme="minorHAnsi"/>
                <w:sz w:val="24"/>
                <w:szCs w:val="24"/>
              </w:rPr>
              <w:t>Community commissions</w:t>
            </w:r>
          </w:p>
        </w:tc>
        <w:tc>
          <w:tcPr>
            <w:tcW w:w="1097" w:type="pct"/>
            <w:gridSpan w:val="2"/>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F2CB7" w:rsidRPr="00EF6837" w:rsidRDefault="00FF2CB7" w:rsidP="007806DD">
            <w:pPr>
              <w:jc w:val="center"/>
              <w:rPr>
                <w:rFonts w:asciiTheme="minorHAnsi" w:hAnsiTheme="minorHAnsi"/>
                <w:sz w:val="24"/>
                <w:szCs w:val="24"/>
              </w:rPr>
            </w:pPr>
            <w:r w:rsidRPr="00EF6837">
              <w:rPr>
                <w:rFonts w:asciiTheme="minorHAnsi" w:hAnsiTheme="minorHAnsi"/>
                <w:sz w:val="24"/>
                <w:szCs w:val="24"/>
              </w:rPr>
              <w:t>Mental health court</w:t>
            </w:r>
          </w:p>
        </w:tc>
        <w:tc>
          <w:tcPr>
            <w:tcW w:w="1147" w:type="pct"/>
            <w:gridSpan w:val="2"/>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F2CB7" w:rsidRPr="00EF6837" w:rsidRDefault="00FF2CB7" w:rsidP="007806DD">
            <w:pPr>
              <w:jc w:val="center"/>
              <w:rPr>
                <w:rFonts w:asciiTheme="minorHAnsi" w:hAnsiTheme="minorHAnsi"/>
                <w:sz w:val="24"/>
                <w:szCs w:val="24"/>
              </w:rPr>
            </w:pPr>
            <w:r w:rsidRPr="00EF6837">
              <w:rPr>
                <w:rFonts w:asciiTheme="minorHAnsi" w:hAnsiTheme="minorHAnsi"/>
                <w:sz w:val="24"/>
                <w:szCs w:val="24"/>
              </w:rPr>
              <w:t>Counseling</w:t>
            </w:r>
          </w:p>
        </w:tc>
        <w:tc>
          <w:tcPr>
            <w:tcW w:w="1646" w:type="pct"/>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F2CB7" w:rsidRPr="00EF6837" w:rsidRDefault="00FF2CB7" w:rsidP="007806DD">
            <w:pPr>
              <w:jc w:val="center"/>
              <w:rPr>
                <w:rFonts w:asciiTheme="minorHAnsi" w:eastAsiaTheme="minorEastAsia" w:hAnsiTheme="minorHAnsi" w:cstheme="minorBidi"/>
                <w:color w:val="000000"/>
                <w:sz w:val="24"/>
                <w:szCs w:val="24"/>
              </w:rPr>
            </w:pPr>
            <w:r w:rsidRPr="00EF6837">
              <w:rPr>
                <w:rFonts w:asciiTheme="minorHAnsi" w:hAnsiTheme="minorHAnsi"/>
                <w:sz w:val="24"/>
                <w:szCs w:val="24"/>
              </w:rPr>
              <w:t>Triangle Club</w:t>
            </w:r>
          </w:p>
        </w:tc>
      </w:tr>
      <w:tr w:rsidR="00FF2CB7" w:rsidRPr="00EF6837" w:rsidTr="007806DD">
        <w:tc>
          <w:tcPr>
            <w:tcW w:w="1110" w:type="pct"/>
            <w:tcBorders>
              <w:top w:val="single" w:sz="4" w:space="0" w:color="auto"/>
              <w:left w:val="single" w:sz="4" w:space="0" w:color="auto"/>
              <w:bottom w:val="single" w:sz="4" w:space="0" w:color="auto"/>
              <w:right w:val="single" w:sz="4" w:space="0" w:color="auto"/>
            </w:tcBorders>
          </w:tcPr>
          <w:p w:rsidR="00FF2CB7" w:rsidRPr="00EF6837" w:rsidRDefault="00FF2CB7" w:rsidP="007806DD">
            <w:pPr>
              <w:jc w:val="center"/>
              <w:rPr>
                <w:rFonts w:asciiTheme="minorHAnsi" w:hAnsiTheme="minorHAnsi"/>
                <w:sz w:val="24"/>
                <w:szCs w:val="24"/>
              </w:rPr>
            </w:pPr>
            <w:r w:rsidRPr="00EF6837">
              <w:rPr>
                <w:rFonts w:asciiTheme="minorHAnsi" w:hAnsiTheme="minorHAnsi"/>
                <w:sz w:val="24"/>
                <w:szCs w:val="24"/>
              </w:rPr>
              <w:t xml:space="preserve">Rec. department </w:t>
            </w:r>
          </w:p>
        </w:tc>
        <w:tc>
          <w:tcPr>
            <w:tcW w:w="1097" w:type="pct"/>
            <w:gridSpan w:val="2"/>
            <w:tcBorders>
              <w:top w:val="single" w:sz="4" w:space="0" w:color="auto"/>
              <w:left w:val="single" w:sz="4" w:space="0" w:color="auto"/>
              <w:bottom w:val="single" w:sz="4" w:space="0" w:color="auto"/>
              <w:right w:val="single" w:sz="4" w:space="0" w:color="auto"/>
            </w:tcBorders>
          </w:tcPr>
          <w:p w:rsidR="00FF2CB7" w:rsidRPr="00EF6837" w:rsidRDefault="00FF2CB7" w:rsidP="007806DD">
            <w:pPr>
              <w:jc w:val="center"/>
              <w:rPr>
                <w:rFonts w:asciiTheme="minorHAnsi" w:hAnsiTheme="minorHAnsi"/>
                <w:sz w:val="24"/>
                <w:szCs w:val="24"/>
              </w:rPr>
            </w:pPr>
            <w:r w:rsidRPr="00EF6837">
              <w:rPr>
                <w:rFonts w:asciiTheme="minorHAnsi" w:hAnsiTheme="minorHAnsi"/>
                <w:sz w:val="24"/>
                <w:szCs w:val="24"/>
              </w:rPr>
              <w:t>Brief intervention</w:t>
            </w:r>
          </w:p>
        </w:tc>
        <w:tc>
          <w:tcPr>
            <w:tcW w:w="1147" w:type="pct"/>
            <w:gridSpan w:val="2"/>
            <w:tcBorders>
              <w:top w:val="single" w:sz="4" w:space="0" w:color="auto"/>
              <w:left w:val="single" w:sz="4" w:space="0" w:color="auto"/>
              <w:bottom w:val="single" w:sz="4" w:space="0" w:color="auto"/>
              <w:right w:val="single" w:sz="4" w:space="0" w:color="auto"/>
            </w:tcBorders>
          </w:tcPr>
          <w:p w:rsidR="00FF2CB7" w:rsidRPr="00EF6837" w:rsidRDefault="00FF2CB7" w:rsidP="007806DD">
            <w:pPr>
              <w:jc w:val="center"/>
              <w:rPr>
                <w:rFonts w:asciiTheme="minorHAnsi" w:hAnsiTheme="minorHAnsi"/>
                <w:sz w:val="24"/>
                <w:szCs w:val="24"/>
              </w:rPr>
            </w:pPr>
          </w:p>
        </w:tc>
        <w:tc>
          <w:tcPr>
            <w:tcW w:w="1646" w:type="pct"/>
            <w:tcBorders>
              <w:top w:val="single" w:sz="4" w:space="0" w:color="auto"/>
              <w:left w:val="single" w:sz="4" w:space="0" w:color="auto"/>
              <w:bottom w:val="single" w:sz="4" w:space="0" w:color="auto"/>
              <w:right w:val="single" w:sz="4" w:space="0" w:color="auto"/>
            </w:tcBorders>
          </w:tcPr>
          <w:p w:rsidR="00FF2CB7" w:rsidRPr="00EF6837" w:rsidRDefault="00FF2CB7" w:rsidP="007806DD">
            <w:pPr>
              <w:jc w:val="center"/>
              <w:rPr>
                <w:rFonts w:asciiTheme="minorHAnsi" w:eastAsiaTheme="minorEastAsia" w:hAnsiTheme="minorHAnsi" w:cstheme="minorBidi"/>
                <w:color w:val="000000"/>
                <w:sz w:val="24"/>
                <w:szCs w:val="24"/>
              </w:rPr>
            </w:pPr>
            <w:r w:rsidRPr="00EF6837">
              <w:rPr>
                <w:rFonts w:asciiTheme="minorHAnsi" w:hAnsiTheme="minorHAnsi"/>
                <w:sz w:val="24"/>
                <w:szCs w:val="24"/>
              </w:rPr>
              <w:t>IOP alumni groups</w:t>
            </w:r>
          </w:p>
        </w:tc>
      </w:tr>
      <w:tr w:rsidR="00FF2CB7" w:rsidRPr="00EF6837" w:rsidTr="00F1084D">
        <w:tc>
          <w:tcPr>
            <w:tcW w:w="1110" w:type="pct"/>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F2CB7" w:rsidRPr="00EF6837" w:rsidRDefault="00FF2CB7" w:rsidP="007806DD">
            <w:pPr>
              <w:jc w:val="center"/>
              <w:rPr>
                <w:rFonts w:asciiTheme="minorHAnsi" w:hAnsiTheme="minorHAnsi"/>
                <w:sz w:val="24"/>
                <w:szCs w:val="24"/>
              </w:rPr>
            </w:pPr>
            <w:r w:rsidRPr="00EF6837">
              <w:rPr>
                <w:rFonts w:asciiTheme="minorHAnsi" w:hAnsiTheme="minorHAnsi"/>
                <w:sz w:val="24"/>
                <w:szCs w:val="24"/>
              </w:rPr>
              <w:t>prescriber education</w:t>
            </w:r>
          </w:p>
        </w:tc>
        <w:tc>
          <w:tcPr>
            <w:tcW w:w="1097" w:type="pct"/>
            <w:gridSpan w:val="2"/>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F2CB7" w:rsidRPr="00EF6837" w:rsidRDefault="00FF2CB7" w:rsidP="007806DD">
            <w:pPr>
              <w:jc w:val="center"/>
              <w:rPr>
                <w:rFonts w:asciiTheme="minorHAnsi" w:hAnsiTheme="minorHAnsi"/>
                <w:sz w:val="24"/>
                <w:szCs w:val="24"/>
              </w:rPr>
            </w:pPr>
            <w:r w:rsidRPr="00EF6837">
              <w:rPr>
                <w:rFonts w:asciiTheme="minorHAnsi" w:hAnsiTheme="minorHAnsi"/>
                <w:sz w:val="24"/>
                <w:szCs w:val="24"/>
              </w:rPr>
              <w:t>CFS probation/parole</w:t>
            </w:r>
          </w:p>
        </w:tc>
        <w:tc>
          <w:tcPr>
            <w:tcW w:w="1147" w:type="pct"/>
            <w:gridSpan w:val="2"/>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F2CB7" w:rsidRPr="00EF6837" w:rsidRDefault="00FF2CB7" w:rsidP="007806DD">
            <w:pPr>
              <w:jc w:val="center"/>
              <w:rPr>
                <w:rFonts w:asciiTheme="minorHAnsi" w:hAnsiTheme="minorHAnsi"/>
                <w:sz w:val="24"/>
                <w:szCs w:val="24"/>
              </w:rPr>
            </w:pPr>
          </w:p>
        </w:tc>
        <w:tc>
          <w:tcPr>
            <w:tcW w:w="1646" w:type="pct"/>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F2CB7" w:rsidRPr="00EF6837" w:rsidRDefault="00FF2CB7" w:rsidP="007806DD">
            <w:pPr>
              <w:jc w:val="center"/>
              <w:rPr>
                <w:rFonts w:asciiTheme="minorHAnsi" w:eastAsiaTheme="minorEastAsia" w:hAnsiTheme="minorHAnsi" w:cstheme="minorBidi"/>
                <w:color w:val="000000"/>
                <w:sz w:val="24"/>
                <w:szCs w:val="24"/>
              </w:rPr>
            </w:pPr>
            <w:r w:rsidRPr="00EF6837">
              <w:rPr>
                <w:rFonts w:asciiTheme="minorHAnsi" w:hAnsiTheme="minorHAnsi"/>
                <w:sz w:val="24"/>
                <w:szCs w:val="24"/>
              </w:rPr>
              <w:t>12 Step Yoga</w:t>
            </w:r>
          </w:p>
        </w:tc>
      </w:tr>
      <w:tr w:rsidR="00FF2CB7" w:rsidRPr="00EF6837" w:rsidTr="007806DD">
        <w:tc>
          <w:tcPr>
            <w:tcW w:w="1110" w:type="pct"/>
            <w:tcBorders>
              <w:top w:val="single" w:sz="4" w:space="0" w:color="auto"/>
              <w:left w:val="single" w:sz="4" w:space="0" w:color="auto"/>
              <w:bottom w:val="single" w:sz="4" w:space="0" w:color="auto"/>
              <w:right w:val="single" w:sz="4" w:space="0" w:color="auto"/>
            </w:tcBorders>
          </w:tcPr>
          <w:p w:rsidR="00FF2CB7" w:rsidRPr="00EF6837" w:rsidRDefault="00FF2CB7" w:rsidP="007806DD">
            <w:pPr>
              <w:jc w:val="center"/>
              <w:rPr>
                <w:rFonts w:asciiTheme="minorHAnsi" w:hAnsiTheme="minorHAnsi"/>
                <w:sz w:val="24"/>
                <w:szCs w:val="24"/>
              </w:rPr>
            </w:pPr>
            <w:r w:rsidRPr="00EF6837">
              <w:rPr>
                <w:rFonts w:asciiTheme="minorHAnsi" w:hAnsiTheme="minorHAnsi"/>
                <w:sz w:val="24"/>
                <w:szCs w:val="24"/>
              </w:rPr>
              <w:t>Child sexual abuse/ SASS</w:t>
            </w:r>
          </w:p>
        </w:tc>
        <w:tc>
          <w:tcPr>
            <w:tcW w:w="1097" w:type="pct"/>
            <w:gridSpan w:val="2"/>
            <w:tcBorders>
              <w:top w:val="single" w:sz="4" w:space="0" w:color="auto"/>
              <w:left w:val="single" w:sz="4" w:space="0" w:color="auto"/>
              <w:bottom w:val="single" w:sz="4" w:space="0" w:color="auto"/>
              <w:right w:val="single" w:sz="4" w:space="0" w:color="auto"/>
            </w:tcBorders>
          </w:tcPr>
          <w:p w:rsidR="00FF2CB7" w:rsidRPr="00EF6837" w:rsidRDefault="00FF2CB7" w:rsidP="007806DD">
            <w:pPr>
              <w:jc w:val="center"/>
              <w:rPr>
                <w:rFonts w:asciiTheme="minorHAnsi" w:hAnsiTheme="minorHAnsi"/>
                <w:sz w:val="24"/>
                <w:szCs w:val="24"/>
              </w:rPr>
            </w:pPr>
            <w:r w:rsidRPr="00EF6837">
              <w:rPr>
                <w:rFonts w:asciiTheme="minorHAnsi" w:hAnsiTheme="minorHAnsi"/>
                <w:sz w:val="24"/>
                <w:szCs w:val="24"/>
              </w:rPr>
              <w:t>Head start</w:t>
            </w:r>
          </w:p>
        </w:tc>
        <w:tc>
          <w:tcPr>
            <w:tcW w:w="1147" w:type="pct"/>
            <w:gridSpan w:val="2"/>
            <w:tcBorders>
              <w:top w:val="single" w:sz="4" w:space="0" w:color="auto"/>
              <w:left w:val="single" w:sz="4" w:space="0" w:color="auto"/>
              <w:bottom w:val="single" w:sz="4" w:space="0" w:color="auto"/>
              <w:right w:val="single" w:sz="4" w:space="0" w:color="auto"/>
            </w:tcBorders>
          </w:tcPr>
          <w:p w:rsidR="00FF2CB7" w:rsidRPr="00EF6837" w:rsidRDefault="00FF2CB7" w:rsidP="007806DD">
            <w:pPr>
              <w:jc w:val="center"/>
              <w:rPr>
                <w:rFonts w:asciiTheme="minorHAnsi" w:hAnsiTheme="minorHAnsi"/>
                <w:sz w:val="24"/>
                <w:szCs w:val="24"/>
              </w:rPr>
            </w:pPr>
          </w:p>
        </w:tc>
        <w:tc>
          <w:tcPr>
            <w:tcW w:w="1646" w:type="pct"/>
            <w:tcBorders>
              <w:top w:val="single" w:sz="4" w:space="0" w:color="auto"/>
              <w:left w:val="single" w:sz="4" w:space="0" w:color="auto"/>
              <w:bottom w:val="single" w:sz="4" w:space="0" w:color="auto"/>
              <w:right w:val="single" w:sz="4" w:space="0" w:color="auto"/>
            </w:tcBorders>
          </w:tcPr>
          <w:p w:rsidR="00FF2CB7" w:rsidRPr="00EF6837" w:rsidRDefault="00FF2CB7" w:rsidP="007806DD">
            <w:pPr>
              <w:jc w:val="center"/>
              <w:rPr>
                <w:rFonts w:asciiTheme="minorHAnsi" w:eastAsiaTheme="minorEastAsia" w:hAnsiTheme="minorHAnsi" w:cstheme="minorBidi"/>
                <w:color w:val="000000"/>
                <w:sz w:val="24"/>
                <w:szCs w:val="24"/>
              </w:rPr>
            </w:pPr>
          </w:p>
        </w:tc>
      </w:tr>
      <w:tr w:rsidR="00FF2CB7" w:rsidRPr="00EF6837" w:rsidTr="00F1084D">
        <w:tc>
          <w:tcPr>
            <w:tcW w:w="1110" w:type="pct"/>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F2CB7" w:rsidRPr="00EF6837" w:rsidRDefault="00FF2CB7" w:rsidP="007806DD">
            <w:pPr>
              <w:jc w:val="center"/>
              <w:rPr>
                <w:rFonts w:asciiTheme="minorHAnsi" w:hAnsiTheme="minorHAnsi"/>
                <w:sz w:val="24"/>
                <w:szCs w:val="24"/>
              </w:rPr>
            </w:pPr>
            <w:r w:rsidRPr="00EF6837">
              <w:rPr>
                <w:rFonts w:asciiTheme="minorHAnsi" w:hAnsiTheme="minorHAnsi"/>
                <w:sz w:val="24"/>
                <w:szCs w:val="24"/>
              </w:rPr>
              <w:t>Opioid Taskforce</w:t>
            </w:r>
          </w:p>
        </w:tc>
        <w:tc>
          <w:tcPr>
            <w:tcW w:w="1097" w:type="pct"/>
            <w:gridSpan w:val="2"/>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F2CB7" w:rsidRPr="00EF6837" w:rsidRDefault="00FF2CB7" w:rsidP="007806DD">
            <w:pPr>
              <w:jc w:val="center"/>
              <w:rPr>
                <w:rFonts w:asciiTheme="minorHAnsi" w:hAnsiTheme="minorHAnsi"/>
                <w:sz w:val="24"/>
                <w:szCs w:val="24"/>
              </w:rPr>
            </w:pPr>
            <w:r w:rsidRPr="00EF6837">
              <w:rPr>
                <w:rFonts w:asciiTheme="minorHAnsi" w:hAnsiTheme="minorHAnsi"/>
                <w:sz w:val="24"/>
                <w:szCs w:val="24"/>
              </w:rPr>
              <w:t>Primary care</w:t>
            </w:r>
          </w:p>
        </w:tc>
        <w:tc>
          <w:tcPr>
            <w:tcW w:w="1147" w:type="pct"/>
            <w:gridSpan w:val="2"/>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F2CB7" w:rsidRPr="00EF6837" w:rsidRDefault="00FF2CB7" w:rsidP="007806DD">
            <w:pPr>
              <w:jc w:val="center"/>
              <w:rPr>
                <w:rFonts w:asciiTheme="minorHAnsi" w:hAnsiTheme="minorHAnsi"/>
                <w:sz w:val="24"/>
                <w:szCs w:val="24"/>
              </w:rPr>
            </w:pPr>
          </w:p>
        </w:tc>
        <w:tc>
          <w:tcPr>
            <w:tcW w:w="1646" w:type="pct"/>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F2CB7" w:rsidRPr="00EF6837" w:rsidRDefault="00FF2CB7" w:rsidP="007806DD">
            <w:pPr>
              <w:jc w:val="center"/>
              <w:rPr>
                <w:rFonts w:asciiTheme="minorHAnsi" w:eastAsiaTheme="minorEastAsia" w:hAnsiTheme="minorHAnsi" w:cstheme="minorBidi"/>
                <w:color w:val="000000"/>
                <w:sz w:val="24"/>
                <w:szCs w:val="24"/>
              </w:rPr>
            </w:pPr>
          </w:p>
        </w:tc>
      </w:tr>
      <w:tr w:rsidR="00FF2CB7" w:rsidRPr="00EF6837" w:rsidTr="007806DD">
        <w:tc>
          <w:tcPr>
            <w:tcW w:w="1110" w:type="pct"/>
            <w:tcBorders>
              <w:top w:val="single" w:sz="4" w:space="0" w:color="auto"/>
              <w:left w:val="single" w:sz="4" w:space="0" w:color="auto"/>
              <w:bottom w:val="single" w:sz="4" w:space="0" w:color="auto"/>
              <w:right w:val="single" w:sz="4" w:space="0" w:color="auto"/>
            </w:tcBorders>
          </w:tcPr>
          <w:p w:rsidR="00FF2CB7" w:rsidRPr="00EF6837" w:rsidRDefault="00FF2CB7" w:rsidP="007806DD">
            <w:pPr>
              <w:jc w:val="center"/>
              <w:rPr>
                <w:rFonts w:asciiTheme="minorHAnsi" w:hAnsiTheme="minorHAnsi"/>
                <w:sz w:val="24"/>
                <w:szCs w:val="24"/>
              </w:rPr>
            </w:pPr>
            <w:r w:rsidRPr="00EF6837">
              <w:rPr>
                <w:rFonts w:asciiTheme="minorHAnsi" w:hAnsiTheme="minorHAnsi"/>
                <w:sz w:val="24"/>
                <w:szCs w:val="24"/>
              </w:rPr>
              <w:t>ASAP</w:t>
            </w:r>
          </w:p>
          <w:p w:rsidR="00FF2CB7" w:rsidRPr="00EF6837" w:rsidRDefault="00FF2CB7" w:rsidP="007806DD">
            <w:pPr>
              <w:jc w:val="center"/>
              <w:rPr>
                <w:rFonts w:asciiTheme="minorHAnsi" w:hAnsiTheme="minorHAnsi"/>
                <w:sz w:val="24"/>
                <w:szCs w:val="24"/>
              </w:rPr>
            </w:pPr>
          </w:p>
        </w:tc>
        <w:tc>
          <w:tcPr>
            <w:tcW w:w="1097" w:type="pct"/>
            <w:gridSpan w:val="2"/>
            <w:tcBorders>
              <w:top w:val="single" w:sz="4" w:space="0" w:color="auto"/>
              <w:left w:val="single" w:sz="4" w:space="0" w:color="auto"/>
              <w:bottom w:val="single" w:sz="4" w:space="0" w:color="auto"/>
              <w:right w:val="single" w:sz="4" w:space="0" w:color="auto"/>
            </w:tcBorders>
          </w:tcPr>
          <w:p w:rsidR="00FF2CB7" w:rsidRPr="00EF6837" w:rsidRDefault="00FF2CB7" w:rsidP="007806DD">
            <w:pPr>
              <w:jc w:val="center"/>
              <w:rPr>
                <w:rFonts w:asciiTheme="minorHAnsi" w:hAnsiTheme="minorHAnsi"/>
                <w:sz w:val="24"/>
                <w:szCs w:val="24"/>
              </w:rPr>
            </w:pPr>
            <w:r w:rsidRPr="00EF6837">
              <w:rPr>
                <w:rFonts w:asciiTheme="minorHAnsi" w:hAnsiTheme="minorHAnsi"/>
                <w:sz w:val="24"/>
                <w:szCs w:val="24"/>
              </w:rPr>
              <w:t>Care coordination</w:t>
            </w:r>
          </w:p>
        </w:tc>
        <w:tc>
          <w:tcPr>
            <w:tcW w:w="1147" w:type="pct"/>
            <w:gridSpan w:val="2"/>
            <w:tcBorders>
              <w:top w:val="single" w:sz="4" w:space="0" w:color="auto"/>
              <w:left w:val="single" w:sz="4" w:space="0" w:color="auto"/>
              <w:bottom w:val="single" w:sz="4" w:space="0" w:color="auto"/>
              <w:right w:val="single" w:sz="4" w:space="0" w:color="auto"/>
            </w:tcBorders>
          </w:tcPr>
          <w:p w:rsidR="00FF2CB7" w:rsidRPr="00EF6837" w:rsidRDefault="00FF2CB7" w:rsidP="007806DD">
            <w:pPr>
              <w:jc w:val="center"/>
              <w:rPr>
                <w:rFonts w:asciiTheme="minorHAnsi" w:hAnsiTheme="minorHAnsi"/>
                <w:sz w:val="24"/>
                <w:szCs w:val="24"/>
              </w:rPr>
            </w:pPr>
          </w:p>
        </w:tc>
        <w:tc>
          <w:tcPr>
            <w:tcW w:w="1646" w:type="pct"/>
            <w:tcBorders>
              <w:top w:val="single" w:sz="4" w:space="0" w:color="auto"/>
              <w:left w:val="single" w:sz="4" w:space="0" w:color="auto"/>
              <w:bottom w:val="single" w:sz="4" w:space="0" w:color="auto"/>
              <w:right w:val="single" w:sz="4" w:space="0" w:color="auto"/>
            </w:tcBorders>
          </w:tcPr>
          <w:p w:rsidR="00FF2CB7" w:rsidRPr="00EF6837" w:rsidRDefault="00FF2CB7" w:rsidP="007806DD">
            <w:pPr>
              <w:jc w:val="center"/>
              <w:rPr>
                <w:rFonts w:asciiTheme="minorHAnsi" w:eastAsiaTheme="minorEastAsia" w:hAnsiTheme="minorHAnsi" w:cstheme="minorBidi"/>
                <w:color w:val="000000"/>
                <w:sz w:val="24"/>
                <w:szCs w:val="24"/>
              </w:rPr>
            </w:pPr>
          </w:p>
        </w:tc>
      </w:tr>
      <w:tr w:rsidR="00FF2CB7" w:rsidRPr="00EF6837" w:rsidTr="00F1084D">
        <w:tc>
          <w:tcPr>
            <w:tcW w:w="1110" w:type="pct"/>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F2CB7" w:rsidRPr="00EF6837" w:rsidRDefault="00FF2CB7" w:rsidP="007806DD">
            <w:pPr>
              <w:jc w:val="center"/>
              <w:rPr>
                <w:rFonts w:asciiTheme="minorHAnsi" w:hAnsiTheme="minorHAnsi"/>
                <w:sz w:val="24"/>
                <w:szCs w:val="24"/>
              </w:rPr>
            </w:pPr>
            <w:r w:rsidRPr="00EF6837">
              <w:rPr>
                <w:rFonts w:asciiTheme="minorHAnsi" w:hAnsiTheme="minorHAnsi"/>
                <w:sz w:val="24"/>
                <w:szCs w:val="24"/>
              </w:rPr>
              <w:t>SBIRT</w:t>
            </w:r>
          </w:p>
        </w:tc>
        <w:tc>
          <w:tcPr>
            <w:tcW w:w="1097" w:type="pct"/>
            <w:gridSpan w:val="2"/>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F2CB7" w:rsidRPr="00EF6837" w:rsidRDefault="00FF2CB7" w:rsidP="007806DD">
            <w:pPr>
              <w:jc w:val="center"/>
              <w:rPr>
                <w:rFonts w:asciiTheme="minorHAnsi" w:hAnsiTheme="minorHAnsi"/>
                <w:sz w:val="24"/>
                <w:szCs w:val="24"/>
              </w:rPr>
            </w:pPr>
            <w:r w:rsidRPr="00EF6837">
              <w:rPr>
                <w:rFonts w:asciiTheme="minorHAnsi" w:hAnsiTheme="minorHAnsi"/>
                <w:sz w:val="24"/>
                <w:szCs w:val="24"/>
              </w:rPr>
              <w:t>EMS</w:t>
            </w:r>
          </w:p>
        </w:tc>
        <w:tc>
          <w:tcPr>
            <w:tcW w:w="1147" w:type="pct"/>
            <w:gridSpan w:val="2"/>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F2CB7" w:rsidRPr="00EF6837" w:rsidRDefault="00FF2CB7" w:rsidP="007806DD">
            <w:pPr>
              <w:jc w:val="center"/>
              <w:rPr>
                <w:rFonts w:asciiTheme="minorHAnsi" w:hAnsiTheme="minorHAnsi"/>
                <w:sz w:val="24"/>
                <w:szCs w:val="24"/>
              </w:rPr>
            </w:pPr>
          </w:p>
        </w:tc>
        <w:tc>
          <w:tcPr>
            <w:tcW w:w="1646" w:type="pct"/>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F2CB7" w:rsidRPr="00EF6837" w:rsidRDefault="00FF2CB7" w:rsidP="007806DD">
            <w:pPr>
              <w:jc w:val="center"/>
              <w:rPr>
                <w:rFonts w:asciiTheme="minorHAnsi" w:eastAsiaTheme="minorEastAsia" w:hAnsiTheme="minorHAnsi" w:cstheme="minorBidi"/>
                <w:color w:val="000000"/>
                <w:sz w:val="24"/>
                <w:szCs w:val="24"/>
              </w:rPr>
            </w:pPr>
          </w:p>
        </w:tc>
      </w:tr>
      <w:tr w:rsidR="00FF2CB7" w:rsidRPr="00EF6837" w:rsidTr="007806DD">
        <w:tc>
          <w:tcPr>
            <w:tcW w:w="1110" w:type="pct"/>
            <w:tcBorders>
              <w:top w:val="single" w:sz="4" w:space="0" w:color="auto"/>
              <w:left w:val="single" w:sz="4" w:space="0" w:color="auto"/>
              <w:bottom w:val="single" w:sz="4" w:space="0" w:color="auto"/>
              <w:right w:val="single" w:sz="4" w:space="0" w:color="auto"/>
            </w:tcBorders>
          </w:tcPr>
          <w:p w:rsidR="00FF2CB7" w:rsidRPr="00EF6837" w:rsidRDefault="00FF2CB7" w:rsidP="007806DD">
            <w:pPr>
              <w:jc w:val="center"/>
              <w:rPr>
                <w:rFonts w:asciiTheme="minorHAnsi" w:hAnsiTheme="minorHAnsi"/>
                <w:sz w:val="24"/>
                <w:szCs w:val="24"/>
              </w:rPr>
            </w:pPr>
            <w:r w:rsidRPr="00EF6837">
              <w:rPr>
                <w:rFonts w:asciiTheme="minorHAnsi" w:hAnsiTheme="minorHAnsi"/>
                <w:sz w:val="24"/>
                <w:szCs w:val="24"/>
              </w:rPr>
              <w:t>after school programs</w:t>
            </w:r>
          </w:p>
        </w:tc>
        <w:tc>
          <w:tcPr>
            <w:tcW w:w="1097" w:type="pct"/>
            <w:gridSpan w:val="2"/>
            <w:tcBorders>
              <w:top w:val="single" w:sz="4" w:space="0" w:color="auto"/>
              <w:left w:val="single" w:sz="4" w:space="0" w:color="auto"/>
              <w:bottom w:val="single" w:sz="4" w:space="0" w:color="auto"/>
              <w:right w:val="single" w:sz="4" w:space="0" w:color="auto"/>
            </w:tcBorders>
          </w:tcPr>
          <w:p w:rsidR="00FF2CB7" w:rsidRPr="00EF6837" w:rsidRDefault="00FF2CB7" w:rsidP="007806DD">
            <w:pPr>
              <w:jc w:val="center"/>
              <w:rPr>
                <w:rFonts w:asciiTheme="minorHAnsi" w:hAnsiTheme="minorHAnsi"/>
                <w:sz w:val="24"/>
                <w:szCs w:val="24"/>
              </w:rPr>
            </w:pPr>
            <w:r w:rsidRPr="00EF6837">
              <w:rPr>
                <w:rFonts w:asciiTheme="minorHAnsi" w:hAnsiTheme="minorHAnsi"/>
                <w:sz w:val="24"/>
                <w:szCs w:val="24"/>
              </w:rPr>
              <w:t>Home visiting/ DCYF</w:t>
            </w:r>
          </w:p>
        </w:tc>
        <w:tc>
          <w:tcPr>
            <w:tcW w:w="1147" w:type="pct"/>
            <w:gridSpan w:val="2"/>
            <w:tcBorders>
              <w:top w:val="single" w:sz="4" w:space="0" w:color="auto"/>
              <w:left w:val="single" w:sz="4" w:space="0" w:color="auto"/>
              <w:bottom w:val="single" w:sz="4" w:space="0" w:color="auto"/>
              <w:right w:val="single" w:sz="4" w:space="0" w:color="auto"/>
            </w:tcBorders>
          </w:tcPr>
          <w:p w:rsidR="00FF2CB7" w:rsidRPr="00EF6837" w:rsidRDefault="00FF2CB7" w:rsidP="007806DD">
            <w:pPr>
              <w:jc w:val="center"/>
              <w:rPr>
                <w:rFonts w:asciiTheme="minorHAnsi" w:hAnsiTheme="minorHAnsi"/>
                <w:sz w:val="24"/>
                <w:szCs w:val="24"/>
              </w:rPr>
            </w:pPr>
          </w:p>
        </w:tc>
        <w:tc>
          <w:tcPr>
            <w:tcW w:w="1646" w:type="pct"/>
            <w:tcBorders>
              <w:top w:val="single" w:sz="4" w:space="0" w:color="auto"/>
              <w:left w:val="single" w:sz="4" w:space="0" w:color="auto"/>
              <w:bottom w:val="single" w:sz="4" w:space="0" w:color="auto"/>
              <w:right w:val="single" w:sz="4" w:space="0" w:color="auto"/>
            </w:tcBorders>
          </w:tcPr>
          <w:p w:rsidR="00FF2CB7" w:rsidRPr="00EF6837" w:rsidRDefault="00FF2CB7" w:rsidP="007806DD">
            <w:pPr>
              <w:jc w:val="center"/>
              <w:rPr>
                <w:rFonts w:asciiTheme="minorHAnsi" w:eastAsiaTheme="minorEastAsia" w:hAnsiTheme="minorHAnsi" w:cstheme="minorBidi"/>
                <w:color w:val="000000"/>
                <w:sz w:val="24"/>
                <w:szCs w:val="24"/>
              </w:rPr>
            </w:pPr>
          </w:p>
        </w:tc>
      </w:tr>
      <w:tr w:rsidR="00FF2CB7" w:rsidRPr="00EF6837" w:rsidTr="00F1084D">
        <w:tc>
          <w:tcPr>
            <w:tcW w:w="1110" w:type="pct"/>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F2CB7" w:rsidRPr="00EF6837" w:rsidRDefault="00FF2CB7" w:rsidP="007806DD">
            <w:pPr>
              <w:jc w:val="center"/>
              <w:rPr>
                <w:rFonts w:asciiTheme="minorHAnsi" w:hAnsiTheme="minorHAnsi"/>
                <w:sz w:val="24"/>
                <w:szCs w:val="24"/>
              </w:rPr>
            </w:pPr>
          </w:p>
        </w:tc>
        <w:tc>
          <w:tcPr>
            <w:tcW w:w="1097" w:type="pct"/>
            <w:gridSpan w:val="2"/>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F2CB7" w:rsidRPr="00EF6837" w:rsidRDefault="00FF2CB7" w:rsidP="007806DD">
            <w:pPr>
              <w:jc w:val="center"/>
              <w:rPr>
                <w:rFonts w:asciiTheme="minorHAnsi" w:hAnsiTheme="minorHAnsi"/>
                <w:sz w:val="24"/>
                <w:szCs w:val="24"/>
              </w:rPr>
            </w:pPr>
            <w:r w:rsidRPr="00EF6837">
              <w:rPr>
                <w:rFonts w:asciiTheme="minorHAnsi" w:hAnsiTheme="minorHAnsi"/>
                <w:sz w:val="24"/>
                <w:szCs w:val="24"/>
              </w:rPr>
              <w:t>NHEP</w:t>
            </w:r>
          </w:p>
        </w:tc>
        <w:tc>
          <w:tcPr>
            <w:tcW w:w="1147" w:type="pct"/>
            <w:gridSpan w:val="2"/>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F2CB7" w:rsidRPr="00EF6837" w:rsidRDefault="00FF2CB7" w:rsidP="007806DD">
            <w:pPr>
              <w:jc w:val="center"/>
              <w:rPr>
                <w:rFonts w:asciiTheme="minorHAnsi" w:hAnsiTheme="minorHAnsi"/>
                <w:sz w:val="24"/>
                <w:szCs w:val="24"/>
              </w:rPr>
            </w:pPr>
          </w:p>
        </w:tc>
        <w:tc>
          <w:tcPr>
            <w:tcW w:w="1646" w:type="pct"/>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F2CB7" w:rsidRPr="00EF6837" w:rsidRDefault="00FF2CB7" w:rsidP="007806DD">
            <w:pPr>
              <w:jc w:val="center"/>
              <w:rPr>
                <w:rFonts w:asciiTheme="minorHAnsi" w:eastAsiaTheme="minorEastAsia" w:hAnsiTheme="minorHAnsi" w:cstheme="minorBidi"/>
                <w:color w:val="000000"/>
                <w:sz w:val="24"/>
                <w:szCs w:val="24"/>
              </w:rPr>
            </w:pPr>
          </w:p>
        </w:tc>
      </w:tr>
      <w:tr w:rsidR="00FF2CB7" w:rsidRPr="00EF6837" w:rsidTr="007806DD">
        <w:tc>
          <w:tcPr>
            <w:tcW w:w="1110" w:type="pct"/>
            <w:tcBorders>
              <w:top w:val="single" w:sz="4" w:space="0" w:color="auto"/>
              <w:left w:val="single" w:sz="4" w:space="0" w:color="auto"/>
              <w:right w:val="single" w:sz="4" w:space="0" w:color="auto"/>
            </w:tcBorders>
          </w:tcPr>
          <w:p w:rsidR="00FF2CB7" w:rsidRPr="00EF6837" w:rsidRDefault="00FF2CB7" w:rsidP="007806DD">
            <w:pPr>
              <w:jc w:val="center"/>
              <w:rPr>
                <w:rFonts w:asciiTheme="minorHAnsi" w:hAnsiTheme="minorHAnsi"/>
                <w:sz w:val="24"/>
                <w:szCs w:val="24"/>
              </w:rPr>
            </w:pPr>
          </w:p>
        </w:tc>
        <w:tc>
          <w:tcPr>
            <w:tcW w:w="1097" w:type="pct"/>
            <w:gridSpan w:val="2"/>
            <w:tcBorders>
              <w:top w:val="single" w:sz="4" w:space="0" w:color="auto"/>
              <w:left w:val="single" w:sz="4" w:space="0" w:color="auto"/>
              <w:bottom w:val="nil"/>
              <w:right w:val="single" w:sz="4" w:space="0" w:color="auto"/>
            </w:tcBorders>
          </w:tcPr>
          <w:p w:rsidR="00FF2CB7" w:rsidRPr="00EF6837" w:rsidRDefault="00FF2CB7" w:rsidP="007806DD">
            <w:pPr>
              <w:jc w:val="center"/>
              <w:rPr>
                <w:rFonts w:asciiTheme="minorHAnsi" w:hAnsiTheme="minorHAnsi"/>
                <w:sz w:val="24"/>
                <w:szCs w:val="24"/>
              </w:rPr>
            </w:pPr>
            <w:r w:rsidRPr="00EF6837">
              <w:rPr>
                <w:rFonts w:asciiTheme="minorHAnsi" w:hAnsiTheme="minorHAnsi"/>
                <w:sz w:val="24"/>
                <w:szCs w:val="24"/>
              </w:rPr>
              <w:t>REAP</w:t>
            </w:r>
          </w:p>
        </w:tc>
        <w:tc>
          <w:tcPr>
            <w:tcW w:w="1147" w:type="pct"/>
            <w:gridSpan w:val="2"/>
            <w:tcBorders>
              <w:top w:val="single" w:sz="4" w:space="0" w:color="auto"/>
              <w:left w:val="single" w:sz="4" w:space="0" w:color="auto"/>
              <w:bottom w:val="nil"/>
              <w:right w:val="single" w:sz="4" w:space="0" w:color="auto"/>
            </w:tcBorders>
          </w:tcPr>
          <w:p w:rsidR="00FF2CB7" w:rsidRPr="00EF6837" w:rsidRDefault="00FF2CB7" w:rsidP="007806DD">
            <w:pPr>
              <w:jc w:val="center"/>
              <w:rPr>
                <w:rFonts w:asciiTheme="minorHAnsi" w:hAnsiTheme="minorHAnsi"/>
                <w:sz w:val="24"/>
                <w:szCs w:val="24"/>
              </w:rPr>
            </w:pPr>
          </w:p>
        </w:tc>
        <w:tc>
          <w:tcPr>
            <w:tcW w:w="1646" w:type="pct"/>
            <w:tcBorders>
              <w:top w:val="single" w:sz="4" w:space="0" w:color="auto"/>
              <w:left w:val="single" w:sz="4" w:space="0" w:color="auto"/>
              <w:bottom w:val="nil"/>
              <w:right w:val="single" w:sz="4" w:space="0" w:color="auto"/>
            </w:tcBorders>
          </w:tcPr>
          <w:p w:rsidR="00FF2CB7" w:rsidRPr="00EF6837" w:rsidRDefault="00FF2CB7" w:rsidP="007806DD">
            <w:pPr>
              <w:jc w:val="center"/>
              <w:rPr>
                <w:rFonts w:asciiTheme="minorHAnsi" w:eastAsiaTheme="minorEastAsia" w:hAnsiTheme="minorHAnsi" w:cstheme="minorBidi"/>
                <w:color w:val="000000"/>
                <w:sz w:val="24"/>
                <w:szCs w:val="24"/>
              </w:rPr>
            </w:pPr>
          </w:p>
        </w:tc>
      </w:tr>
      <w:tr w:rsidR="00FF2CB7" w:rsidRPr="00EF6837" w:rsidTr="007806DD">
        <w:trPr>
          <w:trHeight w:val="267"/>
        </w:trPr>
        <w:tc>
          <w:tcPr>
            <w:tcW w:w="5000" w:type="pct"/>
            <w:gridSpan w:val="6"/>
            <w:tcBorders>
              <w:bottom w:val="single" w:sz="4" w:space="0" w:color="auto"/>
              <w:right w:val="nil"/>
            </w:tcBorders>
            <w:shd w:val="clear" w:color="auto" w:fill="auto"/>
            <w:noWrap/>
          </w:tcPr>
          <w:p w:rsidR="00FF2CB7" w:rsidRPr="000133B9" w:rsidRDefault="00FF2CB7" w:rsidP="007806DD">
            <w:pPr>
              <w:jc w:val="center"/>
              <w:rPr>
                <w:rFonts w:asciiTheme="minorHAnsi" w:hAnsiTheme="minorHAnsi"/>
                <w:sz w:val="24"/>
                <w:szCs w:val="24"/>
              </w:rPr>
            </w:pPr>
            <w:r w:rsidRPr="000133B9">
              <w:rPr>
                <w:rFonts w:asciiTheme="minorHAnsi" w:hAnsiTheme="minorHAnsi"/>
                <w:sz w:val="24"/>
                <w:szCs w:val="24"/>
              </w:rPr>
              <w:lastRenderedPageBreak/>
              <w:t>LOCAL GROUPS THAT COULD CONTRIBUTE</w:t>
            </w:r>
          </w:p>
        </w:tc>
      </w:tr>
      <w:tr w:rsidR="00FF2CB7" w:rsidRPr="00EF6837" w:rsidTr="007806DD">
        <w:trPr>
          <w:trHeight w:val="250"/>
        </w:trPr>
        <w:tc>
          <w:tcPr>
            <w:tcW w:w="1110" w:type="pct"/>
            <w:tcBorders>
              <w:top w:val="single" w:sz="4" w:space="0" w:color="auto"/>
              <w:left w:val="single" w:sz="4" w:space="0" w:color="auto"/>
              <w:bottom w:val="single" w:sz="4" w:space="0" w:color="auto"/>
              <w:right w:val="single" w:sz="4" w:space="0" w:color="auto"/>
            </w:tcBorders>
            <w:noWrap/>
          </w:tcPr>
          <w:p w:rsidR="00FF2CB7" w:rsidRPr="00EF6837" w:rsidRDefault="00FF2CB7" w:rsidP="007806DD">
            <w:pPr>
              <w:jc w:val="center"/>
              <w:rPr>
                <w:rFonts w:asciiTheme="minorHAnsi" w:hAnsiTheme="minorHAnsi"/>
                <w:sz w:val="24"/>
                <w:szCs w:val="24"/>
              </w:rPr>
            </w:pPr>
            <w:r w:rsidRPr="00EF6837">
              <w:rPr>
                <w:rFonts w:asciiTheme="minorHAnsi" w:hAnsiTheme="minorHAnsi"/>
                <w:sz w:val="24"/>
                <w:szCs w:val="24"/>
              </w:rPr>
              <w:t>Courts</w:t>
            </w:r>
          </w:p>
        </w:tc>
        <w:tc>
          <w:tcPr>
            <w:tcW w:w="1011" w:type="pct"/>
            <w:tcBorders>
              <w:top w:val="single" w:sz="4" w:space="0" w:color="auto"/>
              <w:left w:val="single" w:sz="4" w:space="0" w:color="auto"/>
              <w:bottom w:val="single" w:sz="4" w:space="0" w:color="auto"/>
              <w:right w:val="single" w:sz="4" w:space="0" w:color="auto"/>
            </w:tcBorders>
          </w:tcPr>
          <w:p w:rsidR="00FF2CB7" w:rsidRPr="00EF6837" w:rsidRDefault="00FF2CB7" w:rsidP="007806DD">
            <w:pPr>
              <w:jc w:val="center"/>
              <w:rPr>
                <w:rFonts w:asciiTheme="minorHAnsi" w:hAnsiTheme="minorHAnsi"/>
                <w:sz w:val="24"/>
                <w:szCs w:val="24"/>
              </w:rPr>
            </w:pPr>
            <w:r w:rsidRPr="00EF6837">
              <w:rPr>
                <w:rFonts w:asciiTheme="minorHAnsi" w:hAnsiTheme="minorHAnsi"/>
                <w:sz w:val="24"/>
                <w:szCs w:val="24"/>
              </w:rPr>
              <w:t>Police</w:t>
            </w:r>
          </w:p>
        </w:tc>
        <w:tc>
          <w:tcPr>
            <w:tcW w:w="934" w:type="pct"/>
            <w:gridSpan w:val="2"/>
            <w:tcBorders>
              <w:top w:val="single" w:sz="4" w:space="0" w:color="auto"/>
              <w:left w:val="single" w:sz="4" w:space="0" w:color="auto"/>
              <w:bottom w:val="single" w:sz="4" w:space="0" w:color="auto"/>
              <w:right w:val="single" w:sz="4" w:space="0" w:color="auto"/>
            </w:tcBorders>
          </w:tcPr>
          <w:p w:rsidR="00FF2CB7" w:rsidRPr="00EF6837" w:rsidRDefault="00FF2CB7" w:rsidP="007806DD">
            <w:pPr>
              <w:jc w:val="center"/>
              <w:rPr>
                <w:rFonts w:asciiTheme="minorHAnsi" w:hAnsiTheme="minorHAnsi"/>
                <w:sz w:val="24"/>
                <w:szCs w:val="24"/>
              </w:rPr>
            </w:pPr>
            <w:r w:rsidRPr="00EF6837">
              <w:rPr>
                <w:rFonts w:asciiTheme="minorHAnsi" w:hAnsiTheme="minorHAnsi"/>
                <w:sz w:val="24"/>
                <w:szCs w:val="24"/>
              </w:rPr>
              <w:t>Family</w:t>
            </w:r>
          </w:p>
        </w:tc>
        <w:tc>
          <w:tcPr>
            <w:tcW w:w="1945" w:type="pct"/>
            <w:gridSpan w:val="2"/>
            <w:tcBorders>
              <w:top w:val="single" w:sz="4" w:space="0" w:color="auto"/>
              <w:left w:val="single" w:sz="4" w:space="0" w:color="auto"/>
              <w:bottom w:val="single" w:sz="4" w:space="0" w:color="auto"/>
              <w:right w:val="single" w:sz="4" w:space="0" w:color="auto"/>
            </w:tcBorders>
          </w:tcPr>
          <w:p w:rsidR="00FF2CB7" w:rsidRPr="00EF6837" w:rsidRDefault="00FF2CB7" w:rsidP="007806DD">
            <w:pPr>
              <w:jc w:val="center"/>
              <w:rPr>
                <w:rFonts w:asciiTheme="minorHAnsi" w:hAnsiTheme="minorHAnsi"/>
                <w:sz w:val="24"/>
                <w:szCs w:val="24"/>
              </w:rPr>
            </w:pPr>
            <w:r w:rsidRPr="00EF6837">
              <w:rPr>
                <w:rFonts w:asciiTheme="minorHAnsi" w:hAnsiTheme="minorHAnsi"/>
                <w:sz w:val="24"/>
                <w:szCs w:val="24"/>
              </w:rPr>
              <w:t>Lawyers</w:t>
            </w:r>
          </w:p>
        </w:tc>
      </w:tr>
      <w:tr w:rsidR="00FF2CB7" w:rsidRPr="00EF6837" w:rsidTr="00F1084D">
        <w:trPr>
          <w:trHeight w:val="267"/>
        </w:trPr>
        <w:tc>
          <w:tcPr>
            <w:tcW w:w="1110"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tcPr>
          <w:p w:rsidR="00FF2CB7" w:rsidRPr="00EF6837" w:rsidRDefault="00FF2CB7" w:rsidP="007806DD">
            <w:pPr>
              <w:jc w:val="center"/>
              <w:rPr>
                <w:rFonts w:asciiTheme="minorHAnsi" w:hAnsiTheme="minorHAnsi"/>
                <w:sz w:val="24"/>
                <w:szCs w:val="24"/>
              </w:rPr>
            </w:pPr>
            <w:r w:rsidRPr="00EF6837">
              <w:rPr>
                <w:rFonts w:asciiTheme="minorHAnsi" w:hAnsiTheme="minorHAnsi"/>
                <w:sz w:val="24"/>
                <w:szCs w:val="24"/>
              </w:rPr>
              <w:t>Hospitals</w:t>
            </w:r>
          </w:p>
        </w:tc>
        <w:tc>
          <w:tcPr>
            <w:tcW w:w="1011" w:type="pct"/>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F2CB7" w:rsidRPr="00EF6837" w:rsidRDefault="00FF2CB7" w:rsidP="007806DD">
            <w:pPr>
              <w:jc w:val="center"/>
              <w:rPr>
                <w:rFonts w:asciiTheme="minorHAnsi" w:hAnsiTheme="minorHAnsi"/>
                <w:sz w:val="24"/>
                <w:szCs w:val="24"/>
              </w:rPr>
            </w:pPr>
            <w:r w:rsidRPr="00EF6837">
              <w:rPr>
                <w:rFonts w:asciiTheme="minorHAnsi" w:hAnsiTheme="minorHAnsi"/>
                <w:sz w:val="24"/>
                <w:szCs w:val="24"/>
              </w:rPr>
              <w:t>Schools</w:t>
            </w:r>
          </w:p>
        </w:tc>
        <w:tc>
          <w:tcPr>
            <w:tcW w:w="934" w:type="pct"/>
            <w:gridSpan w:val="2"/>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F2CB7" w:rsidRPr="00EF6837" w:rsidRDefault="00FF2CB7" w:rsidP="007806DD">
            <w:pPr>
              <w:jc w:val="center"/>
              <w:rPr>
                <w:rFonts w:asciiTheme="minorHAnsi" w:hAnsiTheme="minorHAnsi"/>
                <w:sz w:val="24"/>
                <w:szCs w:val="24"/>
              </w:rPr>
            </w:pPr>
            <w:r w:rsidRPr="00EF6837">
              <w:rPr>
                <w:rFonts w:asciiTheme="minorHAnsi" w:hAnsiTheme="minorHAnsi"/>
                <w:sz w:val="24"/>
                <w:szCs w:val="24"/>
              </w:rPr>
              <w:t>Advocacy</w:t>
            </w:r>
          </w:p>
        </w:tc>
        <w:tc>
          <w:tcPr>
            <w:tcW w:w="1945" w:type="pct"/>
            <w:gridSpan w:val="2"/>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F2CB7" w:rsidRPr="00EF6837" w:rsidRDefault="00FF2CB7" w:rsidP="007806DD">
            <w:pPr>
              <w:jc w:val="center"/>
              <w:rPr>
                <w:rFonts w:asciiTheme="minorHAnsi" w:eastAsiaTheme="minorEastAsia" w:hAnsiTheme="minorHAnsi" w:cstheme="minorBidi"/>
                <w:color w:val="000000"/>
                <w:sz w:val="24"/>
                <w:szCs w:val="24"/>
              </w:rPr>
            </w:pPr>
            <w:r w:rsidRPr="00EF6837">
              <w:rPr>
                <w:rFonts w:asciiTheme="minorHAnsi" w:hAnsiTheme="minorHAnsi"/>
                <w:sz w:val="24"/>
                <w:szCs w:val="24"/>
              </w:rPr>
              <w:t>Recovery Support/Sober Living</w:t>
            </w:r>
          </w:p>
        </w:tc>
      </w:tr>
      <w:tr w:rsidR="00FF2CB7" w:rsidRPr="00EF6837" w:rsidTr="007806DD">
        <w:trPr>
          <w:trHeight w:val="267"/>
        </w:trPr>
        <w:tc>
          <w:tcPr>
            <w:tcW w:w="1110" w:type="pct"/>
            <w:tcBorders>
              <w:top w:val="single" w:sz="4" w:space="0" w:color="auto"/>
              <w:left w:val="single" w:sz="4" w:space="0" w:color="auto"/>
              <w:bottom w:val="single" w:sz="4" w:space="0" w:color="auto"/>
              <w:right w:val="single" w:sz="4" w:space="0" w:color="auto"/>
            </w:tcBorders>
            <w:noWrap/>
          </w:tcPr>
          <w:p w:rsidR="00FF2CB7" w:rsidRPr="00EF6837" w:rsidRDefault="00FF2CB7" w:rsidP="007806DD">
            <w:pPr>
              <w:jc w:val="center"/>
              <w:rPr>
                <w:rFonts w:asciiTheme="minorHAnsi" w:hAnsiTheme="minorHAnsi"/>
                <w:sz w:val="24"/>
                <w:szCs w:val="24"/>
              </w:rPr>
            </w:pPr>
            <w:r w:rsidRPr="00EF6837">
              <w:rPr>
                <w:rFonts w:asciiTheme="minorHAnsi" w:hAnsiTheme="minorHAnsi"/>
                <w:sz w:val="24"/>
                <w:szCs w:val="24"/>
              </w:rPr>
              <w:t>Funders</w:t>
            </w:r>
          </w:p>
        </w:tc>
        <w:tc>
          <w:tcPr>
            <w:tcW w:w="1011" w:type="pct"/>
            <w:tcBorders>
              <w:top w:val="single" w:sz="4" w:space="0" w:color="auto"/>
              <w:left w:val="single" w:sz="4" w:space="0" w:color="auto"/>
              <w:bottom w:val="single" w:sz="4" w:space="0" w:color="auto"/>
              <w:right w:val="single" w:sz="4" w:space="0" w:color="auto"/>
            </w:tcBorders>
          </w:tcPr>
          <w:p w:rsidR="00FF2CB7" w:rsidRPr="00EF6837" w:rsidRDefault="00FF2CB7" w:rsidP="007806DD">
            <w:pPr>
              <w:jc w:val="center"/>
              <w:rPr>
                <w:rFonts w:asciiTheme="minorHAnsi" w:hAnsiTheme="minorHAnsi"/>
                <w:sz w:val="24"/>
                <w:szCs w:val="24"/>
              </w:rPr>
            </w:pPr>
            <w:r w:rsidRPr="00EF6837">
              <w:rPr>
                <w:rFonts w:asciiTheme="minorHAnsi" w:hAnsiTheme="minorHAnsi"/>
                <w:sz w:val="24"/>
                <w:szCs w:val="24"/>
              </w:rPr>
              <w:t>Med. Providers</w:t>
            </w:r>
          </w:p>
        </w:tc>
        <w:tc>
          <w:tcPr>
            <w:tcW w:w="934" w:type="pct"/>
            <w:gridSpan w:val="2"/>
            <w:tcBorders>
              <w:top w:val="single" w:sz="4" w:space="0" w:color="auto"/>
              <w:left w:val="single" w:sz="4" w:space="0" w:color="auto"/>
              <w:bottom w:val="single" w:sz="4" w:space="0" w:color="auto"/>
              <w:right w:val="single" w:sz="4" w:space="0" w:color="auto"/>
            </w:tcBorders>
          </w:tcPr>
          <w:p w:rsidR="00FF2CB7" w:rsidRPr="00EF6837" w:rsidRDefault="00FF2CB7" w:rsidP="007806DD">
            <w:pPr>
              <w:ind w:right="-188"/>
              <w:jc w:val="center"/>
              <w:rPr>
                <w:rFonts w:asciiTheme="minorHAnsi" w:hAnsiTheme="minorHAnsi"/>
                <w:sz w:val="24"/>
                <w:szCs w:val="24"/>
                <w:highlight w:val="yellow"/>
              </w:rPr>
            </w:pPr>
            <w:r w:rsidRPr="00EF6837">
              <w:rPr>
                <w:rFonts w:asciiTheme="minorHAnsi" w:hAnsiTheme="minorHAnsi"/>
                <w:sz w:val="24"/>
                <w:szCs w:val="24"/>
              </w:rPr>
              <w:t>Local businesses</w:t>
            </w:r>
          </w:p>
        </w:tc>
        <w:tc>
          <w:tcPr>
            <w:tcW w:w="1945" w:type="pct"/>
            <w:gridSpan w:val="2"/>
            <w:tcBorders>
              <w:top w:val="single" w:sz="4" w:space="0" w:color="auto"/>
              <w:left w:val="single" w:sz="4" w:space="0" w:color="auto"/>
              <w:bottom w:val="single" w:sz="4" w:space="0" w:color="auto"/>
              <w:right w:val="single" w:sz="4" w:space="0" w:color="auto"/>
            </w:tcBorders>
          </w:tcPr>
          <w:p w:rsidR="00FF2CB7" w:rsidRPr="00EF6837" w:rsidRDefault="00FF2CB7" w:rsidP="007806DD">
            <w:pPr>
              <w:jc w:val="center"/>
              <w:rPr>
                <w:rFonts w:asciiTheme="minorHAnsi" w:eastAsiaTheme="minorEastAsia" w:hAnsiTheme="minorHAnsi" w:cstheme="minorBidi"/>
                <w:color w:val="000000"/>
                <w:sz w:val="24"/>
                <w:szCs w:val="24"/>
              </w:rPr>
            </w:pPr>
            <w:r w:rsidRPr="00EF6837">
              <w:rPr>
                <w:rFonts w:asciiTheme="minorHAnsi" w:hAnsiTheme="minorHAnsi"/>
                <w:sz w:val="24"/>
                <w:szCs w:val="24"/>
              </w:rPr>
              <w:t>Politicians</w:t>
            </w:r>
          </w:p>
        </w:tc>
      </w:tr>
      <w:tr w:rsidR="00FF2CB7" w:rsidRPr="00EF6837" w:rsidTr="00F1084D">
        <w:trPr>
          <w:trHeight w:val="720"/>
        </w:trPr>
        <w:tc>
          <w:tcPr>
            <w:tcW w:w="1110"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tcPr>
          <w:p w:rsidR="00FF2CB7" w:rsidRPr="00EF6837" w:rsidRDefault="00FF2CB7" w:rsidP="007806DD">
            <w:pPr>
              <w:jc w:val="center"/>
              <w:rPr>
                <w:rFonts w:asciiTheme="minorHAnsi" w:hAnsiTheme="minorHAnsi"/>
                <w:sz w:val="24"/>
                <w:szCs w:val="24"/>
              </w:rPr>
            </w:pPr>
            <w:r w:rsidRPr="00EF6837">
              <w:rPr>
                <w:rFonts w:asciiTheme="minorHAnsi" w:hAnsiTheme="minorHAnsi"/>
                <w:sz w:val="24"/>
                <w:szCs w:val="24"/>
              </w:rPr>
              <w:t>Opioid Taskforce</w:t>
            </w:r>
          </w:p>
        </w:tc>
        <w:tc>
          <w:tcPr>
            <w:tcW w:w="1011" w:type="pct"/>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F2CB7" w:rsidRPr="00EF6837" w:rsidRDefault="00FF2CB7" w:rsidP="007806DD">
            <w:pPr>
              <w:jc w:val="center"/>
              <w:rPr>
                <w:rFonts w:asciiTheme="minorHAnsi" w:hAnsiTheme="minorHAnsi"/>
                <w:sz w:val="24"/>
                <w:szCs w:val="24"/>
              </w:rPr>
            </w:pPr>
            <w:r w:rsidRPr="00EF6837">
              <w:rPr>
                <w:rFonts w:asciiTheme="minorHAnsi" w:hAnsiTheme="minorHAnsi"/>
                <w:sz w:val="24"/>
                <w:szCs w:val="24"/>
              </w:rPr>
              <w:t>Southeastern NH Services</w:t>
            </w:r>
          </w:p>
        </w:tc>
        <w:tc>
          <w:tcPr>
            <w:tcW w:w="934" w:type="pct"/>
            <w:gridSpan w:val="2"/>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F2CB7" w:rsidRPr="00EF6837" w:rsidRDefault="00FF2CB7" w:rsidP="007806DD">
            <w:pPr>
              <w:jc w:val="center"/>
              <w:rPr>
                <w:rFonts w:asciiTheme="minorHAnsi" w:hAnsiTheme="minorHAnsi"/>
                <w:sz w:val="24"/>
                <w:szCs w:val="24"/>
              </w:rPr>
            </w:pPr>
            <w:r w:rsidRPr="00EF6837">
              <w:rPr>
                <w:rFonts w:asciiTheme="minorHAnsi" w:hAnsiTheme="minorHAnsi"/>
                <w:sz w:val="24"/>
                <w:szCs w:val="24"/>
              </w:rPr>
              <w:t>Churches</w:t>
            </w:r>
          </w:p>
        </w:tc>
        <w:tc>
          <w:tcPr>
            <w:tcW w:w="1945" w:type="pct"/>
            <w:gridSpan w:val="2"/>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F2CB7" w:rsidRPr="00EF6837" w:rsidRDefault="00FF2CB7" w:rsidP="007806DD">
            <w:pPr>
              <w:jc w:val="center"/>
              <w:rPr>
                <w:rFonts w:asciiTheme="minorHAnsi" w:hAnsiTheme="minorHAnsi"/>
                <w:sz w:val="24"/>
                <w:szCs w:val="24"/>
              </w:rPr>
            </w:pPr>
          </w:p>
        </w:tc>
      </w:tr>
      <w:tr w:rsidR="00FF2CB7" w:rsidRPr="00EF6837" w:rsidTr="007806DD">
        <w:trPr>
          <w:trHeight w:val="720"/>
        </w:trPr>
        <w:tc>
          <w:tcPr>
            <w:tcW w:w="5000" w:type="pct"/>
            <w:gridSpan w:val="6"/>
            <w:tcBorders>
              <w:top w:val="single" w:sz="4" w:space="0" w:color="auto"/>
              <w:right w:val="nil"/>
            </w:tcBorders>
            <w:noWrap/>
          </w:tcPr>
          <w:p w:rsidR="00FF2CB7" w:rsidRDefault="00FF2CB7" w:rsidP="007806DD">
            <w:pPr>
              <w:jc w:val="center"/>
              <w:rPr>
                <w:sz w:val="24"/>
                <w:szCs w:val="24"/>
              </w:rPr>
            </w:pPr>
            <w:r w:rsidRPr="00EF6837">
              <w:rPr>
                <w:sz w:val="24"/>
                <w:szCs w:val="24"/>
              </w:rPr>
              <w:br w:type="page"/>
            </w:r>
          </w:p>
          <w:p w:rsidR="00FF2CB7" w:rsidRPr="000133B9" w:rsidRDefault="00FF2CB7" w:rsidP="007806DD">
            <w:pPr>
              <w:jc w:val="center"/>
              <w:rPr>
                <w:rFonts w:asciiTheme="minorHAnsi" w:hAnsiTheme="minorHAnsi"/>
                <w:sz w:val="24"/>
                <w:szCs w:val="24"/>
              </w:rPr>
            </w:pPr>
            <w:r w:rsidRPr="000133B9">
              <w:rPr>
                <w:rFonts w:asciiTheme="minorHAnsi" w:hAnsiTheme="minorHAnsi"/>
                <w:sz w:val="24"/>
                <w:szCs w:val="24"/>
              </w:rPr>
              <w:t xml:space="preserve">RESOURCES NEEDED </w:t>
            </w:r>
          </w:p>
        </w:tc>
      </w:tr>
      <w:tr w:rsidR="00FF2CB7" w:rsidRPr="00EF6837" w:rsidTr="007806DD">
        <w:trPr>
          <w:trHeight w:val="720"/>
        </w:trPr>
        <w:tc>
          <w:tcPr>
            <w:tcW w:w="5000" w:type="pct"/>
            <w:gridSpan w:val="6"/>
            <w:tcBorders>
              <w:right w:val="nil"/>
            </w:tcBorders>
            <w:shd w:val="clear" w:color="auto" w:fill="auto"/>
            <w:noWrap/>
          </w:tcPr>
          <w:tbl>
            <w:tblPr>
              <w:tblStyle w:val="TableGrid"/>
              <w:tblW w:w="0" w:type="auto"/>
              <w:tblLook w:val="04A0" w:firstRow="1" w:lastRow="0" w:firstColumn="1" w:lastColumn="0" w:noHBand="0" w:noVBand="1"/>
            </w:tblPr>
            <w:tblGrid>
              <w:gridCol w:w="1757"/>
              <w:gridCol w:w="1757"/>
              <w:gridCol w:w="1758"/>
              <w:gridCol w:w="1758"/>
              <w:gridCol w:w="1758"/>
            </w:tblGrid>
            <w:tr w:rsidR="00FF2CB7" w:rsidRPr="00EF6837" w:rsidTr="00F1084D">
              <w:tc>
                <w:tcPr>
                  <w:tcW w:w="1757" w:type="dxa"/>
                  <w:shd w:val="clear" w:color="auto" w:fill="CCC0D9" w:themeFill="accent4" w:themeFillTint="66"/>
                </w:tcPr>
                <w:p w:rsidR="00FF2CB7" w:rsidRPr="000133B9" w:rsidRDefault="00FF2CB7" w:rsidP="007806DD">
                  <w:pPr>
                    <w:jc w:val="center"/>
                    <w:rPr>
                      <w:rFonts w:asciiTheme="minorHAnsi" w:hAnsiTheme="minorHAnsi"/>
                      <w:sz w:val="24"/>
                      <w:szCs w:val="24"/>
                    </w:rPr>
                  </w:pPr>
                  <w:r w:rsidRPr="000133B9">
                    <w:rPr>
                      <w:rFonts w:asciiTheme="minorHAnsi" w:hAnsiTheme="minorHAnsi"/>
                      <w:sz w:val="24"/>
                      <w:szCs w:val="24"/>
                    </w:rPr>
                    <w:t>DFC funding</w:t>
                  </w:r>
                </w:p>
              </w:tc>
              <w:tc>
                <w:tcPr>
                  <w:tcW w:w="1757" w:type="dxa"/>
                  <w:shd w:val="clear" w:color="auto" w:fill="CCC0D9" w:themeFill="accent4" w:themeFillTint="66"/>
                </w:tcPr>
                <w:p w:rsidR="00FF2CB7" w:rsidRPr="000133B9" w:rsidRDefault="00FF2CB7" w:rsidP="007806DD">
                  <w:pPr>
                    <w:jc w:val="center"/>
                    <w:rPr>
                      <w:rFonts w:asciiTheme="minorHAnsi" w:hAnsiTheme="minorHAnsi"/>
                      <w:sz w:val="24"/>
                      <w:szCs w:val="24"/>
                    </w:rPr>
                  </w:pPr>
                  <w:r w:rsidRPr="000133B9">
                    <w:rPr>
                      <w:rFonts w:asciiTheme="minorHAnsi" w:hAnsiTheme="minorHAnsi"/>
                      <w:sz w:val="24"/>
                      <w:szCs w:val="24"/>
                    </w:rPr>
                    <w:t>Stop Act</w:t>
                  </w:r>
                </w:p>
              </w:tc>
              <w:tc>
                <w:tcPr>
                  <w:tcW w:w="1758" w:type="dxa"/>
                  <w:shd w:val="clear" w:color="auto" w:fill="CCC0D9" w:themeFill="accent4" w:themeFillTint="66"/>
                </w:tcPr>
                <w:p w:rsidR="00FF2CB7" w:rsidRPr="000133B9" w:rsidRDefault="00FF2CB7" w:rsidP="007806DD">
                  <w:pPr>
                    <w:jc w:val="center"/>
                    <w:rPr>
                      <w:rFonts w:asciiTheme="minorHAnsi" w:hAnsiTheme="minorHAnsi"/>
                      <w:sz w:val="24"/>
                      <w:szCs w:val="24"/>
                    </w:rPr>
                  </w:pPr>
                  <w:r w:rsidRPr="000133B9">
                    <w:rPr>
                      <w:rFonts w:asciiTheme="minorHAnsi" w:hAnsiTheme="minorHAnsi"/>
                      <w:sz w:val="24"/>
                      <w:szCs w:val="24"/>
                    </w:rPr>
                    <w:t>Drug Court</w:t>
                  </w:r>
                </w:p>
              </w:tc>
              <w:tc>
                <w:tcPr>
                  <w:tcW w:w="1758" w:type="dxa"/>
                  <w:shd w:val="clear" w:color="auto" w:fill="CCC0D9" w:themeFill="accent4" w:themeFillTint="66"/>
                </w:tcPr>
                <w:p w:rsidR="00FF2CB7" w:rsidRPr="000133B9" w:rsidRDefault="00FF2CB7" w:rsidP="007806DD">
                  <w:pPr>
                    <w:jc w:val="center"/>
                    <w:rPr>
                      <w:rFonts w:asciiTheme="minorHAnsi" w:hAnsiTheme="minorHAnsi"/>
                      <w:sz w:val="24"/>
                      <w:szCs w:val="24"/>
                    </w:rPr>
                  </w:pPr>
                  <w:r w:rsidRPr="000133B9">
                    <w:rPr>
                      <w:rFonts w:asciiTheme="minorHAnsi" w:hAnsiTheme="minorHAnsi"/>
                      <w:sz w:val="24"/>
                      <w:szCs w:val="24"/>
                    </w:rPr>
                    <w:t>Community Benefits program</w:t>
                  </w:r>
                </w:p>
              </w:tc>
              <w:tc>
                <w:tcPr>
                  <w:tcW w:w="1758" w:type="dxa"/>
                  <w:shd w:val="clear" w:color="auto" w:fill="CCC0D9" w:themeFill="accent4" w:themeFillTint="66"/>
                </w:tcPr>
                <w:p w:rsidR="00FF2CB7" w:rsidRPr="000133B9" w:rsidRDefault="00FF2CB7" w:rsidP="007806DD">
                  <w:pPr>
                    <w:jc w:val="center"/>
                    <w:rPr>
                      <w:rFonts w:asciiTheme="minorHAnsi" w:hAnsiTheme="minorHAnsi"/>
                      <w:sz w:val="24"/>
                      <w:szCs w:val="24"/>
                    </w:rPr>
                  </w:pPr>
                  <w:r w:rsidRPr="000133B9">
                    <w:rPr>
                      <w:rFonts w:asciiTheme="minorHAnsi" w:hAnsiTheme="minorHAnsi"/>
                      <w:sz w:val="24"/>
                      <w:szCs w:val="24"/>
                    </w:rPr>
                    <w:t xml:space="preserve">Juv. Justice </w:t>
                  </w:r>
                </w:p>
              </w:tc>
            </w:tr>
            <w:tr w:rsidR="00FF2CB7" w:rsidRPr="00EF6837" w:rsidTr="007806DD">
              <w:tc>
                <w:tcPr>
                  <w:tcW w:w="1757" w:type="dxa"/>
                </w:tcPr>
                <w:p w:rsidR="00FF2CB7" w:rsidRPr="000133B9" w:rsidRDefault="00FF2CB7" w:rsidP="007806DD">
                  <w:pPr>
                    <w:jc w:val="center"/>
                    <w:rPr>
                      <w:rFonts w:asciiTheme="minorHAnsi" w:hAnsiTheme="minorHAnsi"/>
                      <w:sz w:val="24"/>
                      <w:szCs w:val="24"/>
                    </w:rPr>
                  </w:pPr>
                  <w:r w:rsidRPr="000133B9">
                    <w:rPr>
                      <w:rFonts w:asciiTheme="minorHAnsi" w:hAnsiTheme="minorHAnsi"/>
                      <w:sz w:val="24"/>
                      <w:szCs w:val="24"/>
                    </w:rPr>
                    <w:t>Private insurance</w:t>
                  </w:r>
                </w:p>
              </w:tc>
              <w:tc>
                <w:tcPr>
                  <w:tcW w:w="1757" w:type="dxa"/>
                </w:tcPr>
                <w:p w:rsidR="00FF2CB7" w:rsidRPr="000133B9" w:rsidRDefault="00FF2CB7" w:rsidP="007806DD">
                  <w:pPr>
                    <w:jc w:val="center"/>
                    <w:rPr>
                      <w:rFonts w:asciiTheme="minorHAnsi" w:hAnsiTheme="minorHAnsi"/>
                      <w:sz w:val="24"/>
                      <w:szCs w:val="24"/>
                    </w:rPr>
                  </w:pPr>
                  <w:r w:rsidRPr="000133B9">
                    <w:rPr>
                      <w:rFonts w:asciiTheme="minorHAnsi" w:hAnsiTheme="minorHAnsi"/>
                      <w:sz w:val="24"/>
                      <w:szCs w:val="24"/>
                    </w:rPr>
                    <w:t>Public health</w:t>
                  </w:r>
                </w:p>
              </w:tc>
              <w:tc>
                <w:tcPr>
                  <w:tcW w:w="1758" w:type="dxa"/>
                </w:tcPr>
                <w:p w:rsidR="00FF2CB7" w:rsidRPr="000133B9" w:rsidRDefault="00FF2CB7" w:rsidP="007806DD">
                  <w:pPr>
                    <w:jc w:val="center"/>
                    <w:rPr>
                      <w:rFonts w:asciiTheme="minorHAnsi" w:hAnsiTheme="minorHAnsi"/>
                      <w:sz w:val="24"/>
                      <w:szCs w:val="24"/>
                    </w:rPr>
                  </w:pPr>
                  <w:r w:rsidRPr="000133B9">
                    <w:rPr>
                      <w:rFonts w:asciiTheme="minorHAnsi" w:hAnsiTheme="minorHAnsi"/>
                      <w:sz w:val="24"/>
                      <w:szCs w:val="24"/>
                    </w:rPr>
                    <w:t>SAMHSA</w:t>
                  </w:r>
                </w:p>
              </w:tc>
              <w:tc>
                <w:tcPr>
                  <w:tcW w:w="1758" w:type="dxa"/>
                </w:tcPr>
                <w:p w:rsidR="00FF2CB7" w:rsidRPr="000133B9" w:rsidRDefault="00FF2CB7" w:rsidP="007806DD">
                  <w:pPr>
                    <w:jc w:val="center"/>
                    <w:rPr>
                      <w:rFonts w:asciiTheme="minorHAnsi" w:hAnsiTheme="minorHAnsi"/>
                      <w:sz w:val="24"/>
                      <w:szCs w:val="24"/>
                    </w:rPr>
                  </w:pPr>
                  <w:r w:rsidRPr="000133B9">
                    <w:rPr>
                      <w:rFonts w:asciiTheme="minorHAnsi" w:hAnsiTheme="minorHAnsi"/>
                      <w:sz w:val="24"/>
                      <w:szCs w:val="24"/>
                    </w:rPr>
                    <w:t>NH Charitable Fund</w:t>
                  </w:r>
                </w:p>
              </w:tc>
              <w:tc>
                <w:tcPr>
                  <w:tcW w:w="1758" w:type="dxa"/>
                </w:tcPr>
                <w:p w:rsidR="00FF2CB7" w:rsidRPr="000133B9" w:rsidRDefault="00FF2CB7" w:rsidP="007806DD">
                  <w:pPr>
                    <w:jc w:val="center"/>
                    <w:rPr>
                      <w:rFonts w:asciiTheme="minorHAnsi" w:hAnsiTheme="minorHAnsi"/>
                      <w:sz w:val="24"/>
                      <w:szCs w:val="24"/>
                    </w:rPr>
                  </w:pPr>
                  <w:r w:rsidRPr="000133B9">
                    <w:rPr>
                      <w:rFonts w:asciiTheme="minorHAnsi" w:hAnsiTheme="minorHAnsi"/>
                      <w:sz w:val="24"/>
                      <w:szCs w:val="24"/>
                    </w:rPr>
                    <w:t>S.V. prevention</w:t>
                  </w:r>
                </w:p>
              </w:tc>
            </w:tr>
            <w:tr w:rsidR="00FF2CB7" w:rsidRPr="00EF6837" w:rsidTr="00F1084D">
              <w:tc>
                <w:tcPr>
                  <w:tcW w:w="1757" w:type="dxa"/>
                  <w:shd w:val="clear" w:color="auto" w:fill="CCC0D9" w:themeFill="accent4" w:themeFillTint="66"/>
                </w:tcPr>
                <w:p w:rsidR="00FF2CB7" w:rsidRPr="000133B9" w:rsidRDefault="00FF2CB7" w:rsidP="007806DD">
                  <w:pPr>
                    <w:jc w:val="center"/>
                    <w:rPr>
                      <w:rFonts w:asciiTheme="minorHAnsi" w:hAnsiTheme="minorHAnsi"/>
                      <w:sz w:val="24"/>
                      <w:szCs w:val="24"/>
                    </w:rPr>
                  </w:pPr>
                  <w:r w:rsidRPr="000133B9">
                    <w:rPr>
                      <w:rFonts w:asciiTheme="minorHAnsi" w:hAnsiTheme="minorHAnsi"/>
                      <w:sz w:val="24"/>
                      <w:szCs w:val="24"/>
                    </w:rPr>
                    <w:t>EAP’s</w:t>
                  </w:r>
                </w:p>
              </w:tc>
              <w:tc>
                <w:tcPr>
                  <w:tcW w:w="1757" w:type="dxa"/>
                  <w:shd w:val="clear" w:color="auto" w:fill="CCC0D9" w:themeFill="accent4" w:themeFillTint="66"/>
                </w:tcPr>
                <w:p w:rsidR="00FF2CB7" w:rsidRPr="000133B9" w:rsidRDefault="00FF2CB7" w:rsidP="007806DD">
                  <w:pPr>
                    <w:jc w:val="center"/>
                    <w:rPr>
                      <w:rFonts w:asciiTheme="minorHAnsi" w:hAnsiTheme="minorHAnsi"/>
                      <w:sz w:val="24"/>
                      <w:szCs w:val="24"/>
                    </w:rPr>
                  </w:pPr>
                  <w:r w:rsidRPr="000133B9">
                    <w:rPr>
                      <w:rFonts w:asciiTheme="minorHAnsi" w:hAnsiTheme="minorHAnsi"/>
                      <w:sz w:val="24"/>
                      <w:szCs w:val="24"/>
                    </w:rPr>
                    <w:t xml:space="preserve">TANF </w:t>
                  </w:r>
                </w:p>
              </w:tc>
              <w:tc>
                <w:tcPr>
                  <w:tcW w:w="1758" w:type="dxa"/>
                  <w:shd w:val="clear" w:color="auto" w:fill="CCC0D9" w:themeFill="accent4" w:themeFillTint="66"/>
                </w:tcPr>
                <w:p w:rsidR="00FF2CB7" w:rsidRPr="000133B9" w:rsidRDefault="00FF2CB7" w:rsidP="007806DD">
                  <w:pPr>
                    <w:jc w:val="center"/>
                    <w:rPr>
                      <w:rFonts w:asciiTheme="minorHAnsi" w:hAnsiTheme="minorHAnsi"/>
                      <w:sz w:val="24"/>
                      <w:szCs w:val="24"/>
                    </w:rPr>
                  </w:pPr>
                  <w:r w:rsidRPr="000133B9">
                    <w:rPr>
                      <w:rFonts w:asciiTheme="minorHAnsi" w:hAnsiTheme="minorHAnsi"/>
                      <w:sz w:val="24"/>
                      <w:szCs w:val="24"/>
                    </w:rPr>
                    <w:t>Non-profits</w:t>
                  </w:r>
                </w:p>
              </w:tc>
              <w:tc>
                <w:tcPr>
                  <w:tcW w:w="1758" w:type="dxa"/>
                  <w:shd w:val="clear" w:color="auto" w:fill="CCC0D9" w:themeFill="accent4" w:themeFillTint="66"/>
                </w:tcPr>
                <w:p w:rsidR="00FF2CB7" w:rsidRPr="000133B9" w:rsidRDefault="00FF2CB7" w:rsidP="007806DD">
                  <w:pPr>
                    <w:jc w:val="center"/>
                    <w:rPr>
                      <w:rFonts w:asciiTheme="minorHAnsi" w:hAnsiTheme="minorHAnsi"/>
                      <w:sz w:val="24"/>
                      <w:szCs w:val="24"/>
                    </w:rPr>
                  </w:pPr>
                </w:p>
              </w:tc>
              <w:tc>
                <w:tcPr>
                  <w:tcW w:w="1758" w:type="dxa"/>
                  <w:shd w:val="clear" w:color="auto" w:fill="CCC0D9" w:themeFill="accent4" w:themeFillTint="66"/>
                </w:tcPr>
                <w:p w:rsidR="00FF2CB7" w:rsidRPr="000133B9" w:rsidRDefault="00FF2CB7" w:rsidP="007806DD">
                  <w:pPr>
                    <w:jc w:val="center"/>
                    <w:rPr>
                      <w:rFonts w:asciiTheme="minorHAnsi" w:hAnsiTheme="minorHAnsi"/>
                      <w:sz w:val="24"/>
                      <w:szCs w:val="24"/>
                    </w:rPr>
                  </w:pPr>
                </w:p>
              </w:tc>
            </w:tr>
          </w:tbl>
          <w:p w:rsidR="00FF2CB7" w:rsidRPr="00EF6837" w:rsidRDefault="00FF2CB7" w:rsidP="007806DD">
            <w:pPr>
              <w:jc w:val="center"/>
              <w:rPr>
                <w:rFonts w:asciiTheme="minorHAnsi" w:hAnsiTheme="minorHAnsi"/>
                <w:b/>
                <w:sz w:val="24"/>
                <w:szCs w:val="24"/>
              </w:rPr>
            </w:pPr>
          </w:p>
        </w:tc>
      </w:tr>
    </w:tbl>
    <w:p w:rsidR="00FF2CB7" w:rsidRDefault="00FF2CB7" w:rsidP="00FF2CB7">
      <w:pPr>
        <w:pStyle w:val="Heading2"/>
      </w:pPr>
    </w:p>
    <w:p w:rsidR="00FF2CB7" w:rsidRPr="00F1084D" w:rsidRDefault="00FF2CB7" w:rsidP="00FF2CB7">
      <w:pPr>
        <w:pStyle w:val="Heading1"/>
        <w:rPr>
          <w:color w:val="403152" w:themeColor="accent4" w:themeShade="80"/>
        </w:rPr>
      </w:pPr>
      <w:r w:rsidRPr="00F1084D">
        <w:rPr>
          <w:color w:val="403152" w:themeColor="accent4" w:themeShade="80"/>
        </w:rPr>
        <w:t>Goals, Objectives and Strategic Approach</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115" w:type="dxa"/>
          <w:right w:w="115" w:type="dxa"/>
        </w:tblCellMar>
        <w:tblLook w:val="04A0" w:firstRow="1" w:lastRow="0" w:firstColumn="1" w:lastColumn="0" w:noHBand="0" w:noVBand="1"/>
      </w:tblPr>
      <w:tblGrid>
        <w:gridCol w:w="1825"/>
        <w:gridCol w:w="7751"/>
      </w:tblGrid>
      <w:tr w:rsidR="00FF2CB7" w:rsidRPr="004053E1" w:rsidTr="00F1084D">
        <w:trPr>
          <w:trHeight w:val="1070"/>
        </w:trPr>
        <w:tc>
          <w:tcPr>
            <w:tcW w:w="1825" w:type="dxa"/>
            <w:shd w:val="clear" w:color="auto" w:fill="403152" w:themeFill="accent4" w:themeFillShade="80"/>
          </w:tcPr>
          <w:p w:rsidR="00FF2CB7" w:rsidRPr="004053E1" w:rsidRDefault="00FF2CB7" w:rsidP="007806DD">
            <w:pPr>
              <w:rPr>
                <w:rFonts w:asciiTheme="minorHAnsi" w:eastAsia="Times New Roman" w:hAnsiTheme="minorHAnsi"/>
                <w:bCs/>
                <w:iCs/>
                <w:caps/>
                <w:color w:val="FFFFFF"/>
                <w:sz w:val="24"/>
                <w:szCs w:val="24"/>
              </w:rPr>
            </w:pPr>
            <w:r w:rsidRPr="004053E1">
              <w:rPr>
                <w:rFonts w:asciiTheme="minorHAnsi" w:eastAsia="Times New Roman" w:hAnsiTheme="minorHAnsi"/>
                <w:bCs/>
                <w:iCs/>
                <w:caps/>
                <w:color w:val="FFFFFF"/>
                <w:sz w:val="24"/>
                <w:szCs w:val="24"/>
              </w:rPr>
              <w:t xml:space="preserve">Goal </w:t>
            </w:r>
          </w:p>
        </w:tc>
        <w:tc>
          <w:tcPr>
            <w:tcW w:w="7751" w:type="dxa"/>
            <w:shd w:val="clear" w:color="auto" w:fill="auto"/>
            <w:vAlign w:val="center"/>
          </w:tcPr>
          <w:p w:rsidR="00FF2CB7" w:rsidRPr="004053E1" w:rsidRDefault="00F1084D" w:rsidP="007806DD">
            <w:pPr>
              <w:rPr>
                <w:rFonts w:asciiTheme="minorHAnsi" w:hAnsiTheme="minorHAnsi"/>
                <w:b/>
                <w:sz w:val="24"/>
                <w:szCs w:val="24"/>
              </w:rPr>
            </w:pPr>
            <w:r>
              <w:rPr>
                <w:rFonts w:asciiTheme="minorHAnsi" w:hAnsiTheme="minorHAnsi"/>
                <w:b/>
                <w:sz w:val="24"/>
                <w:szCs w:val="24"/>
              </w:rPr>
              <w:t>S</w:t>
            </w:r>
            <w:r w:rsidR="00FF2CB7" w:rsidRPr="004053E1">
              <w:rPr>
                <w:rFonts w:asciiTheme="minorHAnsi" w:hAnsiTheme="minorHAnsi"/>
                <w:b/>
                <w:sz w:val="24"/>
                <w:szCs w:val="24"/>
              </w:rPr>
              <w:t>trengthen coordination and communication among community health partners to support Substance Misuse Prevention, Treatment, and Recovery initiatives.</w:t>
            </w:r>
          </w:p>
        </w:tc>
      </w:tr>
      <w:tr w:rsidR="00FF2CB7" w:rsidRPr="004053E1" w:rsidTr="00F1084D">
        <w:trPr>
          <w:trHeight w:val="1070"/>
        </w:trPr>
        <w:tc>
          <w:tcPr>
            <w:tcW w:w="1825" w:type="dxa"/>
            <w:shd w:val="clear" w:color="auto" w:fill="403152" w:themeFill="accent4" w:themeFillShade="80"/>
          </w:tcPr>
          <w:p w:rsidR="00FF2CB7" w:rsidRPr="004053E1" w:rsidRDefault="00FF2CB7" w:rsidP="007806DD">
            <w:pPr>
              <w:rPr>
                <w:rFonts w:asciiTheme="minorHAnsi" w:eastAsia="Times New Roman" w:hAnsiTheme="minorHAnsi"/>
                <w:bCs/>
                <w:iCs/>
                <w:caps/>
                <w:color w:val="FFFFFF"/>
                <w:sz w:val="24"/>
                <w:szCs w:val="24"/>
              </w:rPr>
            </w:pPr>
            <w:r w:rsidRPr="004053E1">
              <w:rPr>
                <w:rFonts w:asciiTheme="minorHAnsi" w:eastAsia="Times New Roman" w:hAnsiTheme="minorHAnsi"/>
                <w:bCs/>
                <w:iCs/>
                <w:caps/>
                <w:color w:val="FFFFFF"/>
                <w:sz w:val="24"/>
                <w:szCs w:val="24"/>
              </w:rPr>
              <w:t>Objective 1:</w:t>
            </w:r>
          </w:p>
        </w:tc>
        <w:tc>
          <w:tcPr>
            <w:tcW w:w="7751" w:type="dxa"/>
            <w:shd w:val="clear" w:color="auto" w:fill="auto"/>
            <w:vAlign w:val="center"/>
          </w:tcPr>
          <w:p w:rsidR="00FF2CB7" w:rsidRPr="004D18E4" w:rsidRDefault="004D18E4" w:rsidP="007806DD">
            <w:pPr>
              <w:rPr>
                <w:rFonts w:asciiTheme="minorHAnsi" w:hAnsiTheme="minorHAnsi" w:cstheme="minorHAnsi"/>
                <w:b/>
                <w:sz w:val="24"/>
                <w:szCs w:val="24"/>
              </w:rPr>
            </w:pPr>
            <w:r w:rsidRPr="004D18E4">
              <w:rPr>
                <w:rFonts w:asciiTheme="minorHAnsi" w:hAnsiTheme="minorHAnsi" w:cstheme="minorHAnsi"/>
                <w:b/>
                <w:sz w:val="24"/>
                <w:szCs w:val="24"/>
              </w:rPr>
              <w:t xml:space="preserve">Increase education and development opportunities in the area of prevention in Strafford County by providing 4 different educational platforms by the end of FY 19.  </w:t>
            </w:r>
          </w:p>
        </w:tc>
      </w:tr>
      <w:tr w:rsidR="00FF2CB7" w:rsidRPr="004053E1" w:rsidTr="00F1084D">
        <w:trPr>
          <w:trHeight w:val="1070"/>
        </w:trPr>
        <w:tc>
          <w:tcPr>
            <w:tcW w:w="1825" w:type="dxa"/>
            <w:shd w:val="clear" w:color="auto" w:fill="403152" w:themeFill="accent4" w:themeFillShade="80"/>
          </w:tcPr>
          <w:p w:rsidR="00FF2CB7" w:rsidRPr="004053E1" w:rsidRDefault="00FF2CB7" w:rsidP="007806DD">
            <w:pPr>
              <w:rPr>
                <w:rFonts w:asciiTheme="minorHAnsi" w:eastAsia="Times New Roman" w:hAnsiTheme="minorHAnsi"/>
                <w:bCs/>
                <w:iCs/>
                <w:caps/>
                <w:color w:val="FFFFFF"/>
                <w:sz w:val="24"/>
                <w:szCs w:val="24"/>
              </w:rPr>
            </w:pPr>
            <w:r w:rsidRPr="004053E1">
              <w:rPr>
                <w:rFonts w:asciiTheme="minorHAnsi" w:eastAsia="Times New Roman" w:hAnsiTheme="minorHAnsi"/>
                <w:bCs/>
                <w:iCs/>
                <w:caps/>
                <w:color w:val="FFFFFF"/>
                <w:sz w:val="24"/>
                <w:szCs w:val="24"/>
              </w:rPr>
              <w:t>Objective 2:</w:t>
            </w:r>
          </w:p>
        </w:tc>
        <w:tc>
          <w:tcPr>
            <w:tcW w:w="7751" w:type="dxa"/>
            <w:shd w:val="clear" w:color="auto" w:fill="auto"/>
            <w:vAlign w:val="center"/>
          </w:tcPr>
          <w:p w:rsidR="00FF2CB7" w:rsidRPr="004D18E4" w:rsidRDefault="004D18E4" w:rsidP="007806DD">
            <w:pPr>
              <w:rPr>
                <w:rFonts w:asciiTheme="minorHAnsi" w:hAnsiTheme="minorHAnsi" w:cstheme="minorHAnsi"/>
                <w:b/>
                <w:sz w:val="24"/>
                <w:szCs w:val="24"/>
              </w:rPr>
            </w:pPr>
            <w:r w:rsidRPr="004D18E4">
              <w:rPr>
                <w:rFonts w:asciiTheme="minorHAnsi" w:hAnsiTheme="minorHAnsi" w:cstheme="minorHAnsi"/>
                <w:b/>
                <w:sz w:val="24"/>
                <w:szCs w:val="24"/>
              </w:rPr>
              <w:t>Use continuous updating of information and dissemin</w:t>
            </w:r>
            <w:r w:rsidR="0058608F">
              <w:rPr>
                <w:rFonts w:asciiTheme="minorHAnsi" w:hAnsiTheme="minorHAnsi" w:cstheme="minorHAnsi"/>
                <w:b/>
                <w:sz w:val="24"/>
                <w:szCs w:val="24"/>
              </w:rPr>
              <w:t>ation to distribute a total of 2</w:t>
            </w:r>
            <w:r w:rsidRPr="004D18E4">
              <w:rPr>
                <w:rFonts w:asciiTheme="minorHAnsi" w:hAnsiTheme="minorHAnsi" w:cstheme="minorHAnsi"/>
                <w:b/>
                <w:sz w:val="24"/>
                <w:szCs w:val="24"/>
              </w:rPr>
              <w:t xml:space="preserve">,000 resource guides at community events and activities in Strafford County by end of FY 19.  </w:t>
            </w:r>
          </w:p>
        </w:tc>
      </w:tr>
      <w:tr w:rsidR="00FF2CB7" w:rsidRPr="004053E1" w:rsidTr="00F1084D">
        <w:trPr>
          <w:trHeight w:val="1070"/>
        </w:trPr>
        <w:tc>
          <w:tcPr>
            <w:tcW w:w="1825" w:type="dxa"/>
            <w:shd w:val="clear" w:color="auto" w:fill="403152" w:themeFill="accent4" w:themeFillShade="80"/>
          </w:tcPr>
          <w:p w:rsidR="00FF2CB7" w:rsidRPr="004053E1" w:rsidRDefault="00FF2CB7" w:rsidP="007806DD">
            <w:pPr>
              <w:rPr>
                <w:rFonts w:asciiTheme="minorHAnsi" w:eastAsia="Times New Roman" w:hAnsiTheme="minorHAnsi"/>
                <w:bCs/>
                <w:iCs/>
                <w:caps/>
                <w:color w:val="FFFFFF"/>
                <w:sz w:val="24"/>
                <w:szCs w:val="24"/>
              </w:rPr>
            </w:pPr>
            <w:r w:rsidRPr="004053E1">
              <w:rPr>
                <w:rFonts w:asciiTheme="minorHAnsi" w:eastAsia="Times New Roman" w:hAnsiTheme="minorHAnsi"/>
                <w:bCs/>
                <w:iCs/>
                <w:caps/>
                <w:color w:val="FFFFFF"/>
                <w:sz w:val="24"/>
                <w:szCs w:val="24"/>
              </w:rPr>
              <w:t>Objective 3:</w:t>
            </w:r>
          </w:p>
        </w:tc>
        <w:tc>
          <w:tcPr>
            <w:tcW w:w="7751" w:type="dxa"/>
            <w:shd w:val="clear" w:color="auto" w:fill="auto"/>
            <w:vAlign w:val="center"/>
          </w:tcPr>
          <w:p w:rsidR="00FF2CB7" w:rsidRPr="004053E1" w:rsidRDefault="0058608F" w:rsidP="004D18E4">
            <w:pPr>
              <w:rPr>
                <w:rFonts w:asciiTheme="minorHAnsi" w:hAnsiTheme="minorHAnsi"/>
                <w:b/>
                <w:sz w:val="24"/>
                <w:szCs w:val="24"/>
              </w:rPr>
            </w:pPr>
            <w:r>
              <w:rPr>
                <w:rFonts w:asciiTheme="minorHAnsi" w:hAnsiTheme="minorHAnsi"/>
                <w:b/>
                <w:sz w:val="24"/>
                <w:szCs w:val="24"/>
              </w:rPr>
              <w:t xml:space="preserve">Increase the number of recovery coaches with Motivational Interviewing trainings by collaborating with partners to host at least 2 MI trainings in Strafford County by the end of FY 19. </w:t>
            </w:r>
          </w:p>
        </w:tc>
      </w:tr>
      <w:tr w:rsidR="00FF2CB7" w:rsidRPr="004053E1" w:rsidTr="007806DD">
        <w:trPr>
          <w:trHeight w:val="1259"/>
        </w:trPr>
        <w:tc>
          <w:tcPr>
            <w:tcW w:w="9576" w:type="dxa"/>
            <w:gridSpan w:val="2"/>
            <w:shd w:val="clear" w:color="auto" w:fill="D9D9D9"/>
          </w:tcPr>
          <w:p w:rsidR="00FF2CB7" w:rsidRPr="00F1084D" w:rsidRDefault="00FF2CB7" w:rsidP="007806DD">
            <w:pPr>
              <w:rPr>
                <w:rFonts w:asciiTheme="minorHAnsi" w:eastAsia="Times New Roman" w:hAnsiTheme="minorHAnsi"/>
                <w:bCs/>
                <w:iCs/>
                <w:caps/>
                <w:color w:val="403152" w:themeColor="accent4" w:themeShade="80"/>
                <w:sz w:val="24"/>
                <w:szCs w:val="24"/>
              </w:rPr>
            </w:pPr>
            <w:r w:rsidRPr="00F1084D">
              <w:rPr>
                <w:rFonts w:asciiTheme="minorHAnsi" w:eastAsia="Times New Roman" w:hAnsiTheme="minorHAnsi"/>
                <w:bCs/>
                <w:iCs/>
                <w:caps/>
                <w:color w:val="403152" w:themeColor="accent4" w:themeShade="80"/>
                <w:sz w:val="24"/>
                <w:szCs w:val="24"/>
              </w:rPr>
              <w:lastRenderedPageBreak/>
              <w:t>Strategic Approach</w:t>
            </w:r>
          </w:p>
          <w:p w:rsidR="006D02BB" w:rsidRDefault="00FF2CB7" w:rsidP="007806DD">
            <w:pPr>
              <w:pStyle w:val="Level2"/>
            </w:pPr>
            <w:r w:rsidRPr="00B32CD9">
              <w:rPr>
                <w:rStyle w:val="Level2Char"/>
              </w:rPr>
              <w:t>STRATEGY 1:</w:t>
            </w:r>
            <w:r w:rsidRPr="004053E1">
              <w:t xml:space="preserve">  </w:t>
            </w:r>
            <w:r w:rsidR="006D02BB" w:rsidRPr="004053E1">
              <w:t>Work in collaboration with PHAC partners to identify opportunities to increase capacity of treatment and recovery workforce to addre</w:t>
            </w:r>
            <w:r w:rsidR="006D02BB">
              <w:t>ss Substance Misuse Prevention, Treatment and Recovery initiatives</w:t>
            </w:r>
          </w:p>
          <w:p w:rsidR="00FF2CB7" w:rsidRPr="004053E1" w:rsidRDefault="00FF2CB7" w:rsidP="007806DD">
            <w:pPr>
              <w:pStyle w:val="Level2"/>
            </w:pPr>
            <w:r w:rsidRPr="004053E1">
              <w:t xml:space="preserve">STRATEGY 2:  </w:t>
            </w:r>
            <w:r w:rsidR="006D02BB">
              <w:t>Continued updating and research of material to ensure all citizens know services in Strafford County for Prevention, treatment, and recovery.</w:t>
            </w:r>
          </w:p>
          <w:p w:rsidR="00FF2CB7" w:rsidRPr="004053E1" w:rsidRDefault="00FF2CB7" w:rsidP="006D02BB">
            <w:pPr>
              <w:pStyle w:val="Level2"/>
            </w:pPr>
            <w:r w:rsidRPr="004053E1">
              <w:t xml:space="preserve">Strategy 3:  </w:t>
            </w:r>
            <w:r w:rsidR="006D02BB">
              <w:t>increase training opportunities to enhance workflows and capacity of recovery coaches</w:t>
            </w:r>
          </w:p>
        </w:tc>
      </w:tr>
    </w:tbl>
    <w:p w:rsidR="00FF2CB7" w:rsidRDefault="00FF2CB7" w:rsidP="00FF2CB7">
      <w:pPr>
        <w:rPr>
          <w:rFonts w:asciiTheme="minorHAnsi" w:hAnsiTheme="minorHAnsi"/>
          <w:sz w:val="24"/>
          <w:szCs w:val="24"/>
        </w:rPr>
      </w:pPr>
    </w:p>
    <w:p w:rsidR="00FF2CB7" w:rsidRPr="004053E1" w:rsidRDefault="00FF2CB7" w:rsidP="00FF2CB7">
      <w:pPr>
        <w:pStyle w:val="Heading2"/>
      </w:pPr>
      <w:r w:rsidRPr="004053E1">
        <w:t xml:space="preserve">Summary </w:t>
      </w:r>
    </w:p>
    <w:p w:rsidR="003D240C" w:rsidRDefault="00FF2CB7" w:rsidP="00FF2CB7">
      <w:pPr>
        <w:rPr>
          <w:rFonts w:asciiTheme="minorHAnsi" w:hAnsiTheme="minorHAnsi"/>
          <w:sz w:val="24"/>
          <w:szCs w:val="24"/>
        </w:rPr>
      </w:pPr>
      <w:r w:rsidRPr="00EF6837">
        <w:rPr>
          <w:rStyle w:val="Level2Char"/>
          <w:rFonts w:eastAsia="Calibri"/>
        </w:rPr>
        <w:t>OBJECTIVE I:</w:t>
      </w:r>
      <w:r w:rsidRPr="004053E1">
        <w:rPr>
          <w:rFonts w:asciiTheme="minorHAnsi" w:hAnsiTheme="minorHAnsi"/>
          <w:sz w:val="24"/>
          <w:szCs w:val="24"/>
        </w:rPr>
        <w:t xml:space="preserve"> </w:t>
      </w:r>
      <w:r w:rsidR="003D240C" w:rsidRPr="003D240C">
        <w:rPr>
          <w:rFonts w:asciiTheme="minorHAnsi" w:hAnsiTheme="minorHAnsi" w:cstheme="minorHAnsi"/>
          <w:sz w:val="24"/>
          <w:szCs w:val="24"/>
        </w:rPr>
        <w:t>Increase education and development opportunities in the area of prevention in Strafford County by providing 4 different educational platforms by the end of FY 19.</w:t>
      </w:r>
      <w:r w:rsidR="003D240C" w:rsidRPr="004D18E4">
        <w:rPr>
          <w:rFonts w:asciiTheme="minorHAnsi" w:hAnsiTheme="minorHAnsi" w:cstheme="minorHAnsi"/>
          <w:b/>
          <w:sz w:val="24"/>
          <w:szCs w:val="24"/>
        </w:rPr>
        <w:t xml:space="preserve">  </w:t>
      </w:r>
    </w:p>
    <w:p w:rsidR="006D02BB" w:rsidRDefault="003D240C" w:rsidP="00FF2CB7">
      <w:pPr>
        <w:rPr>
          <w:rFonts w:asciiTheme="minorHAnsi" w:hAnsiTheme="minorHAnsi"/>
          <w:sz w:val="24"/>
          <w:szCs w:val="24"/>
        </w:rPr>
      </w:pPr>
      <w:r>
        <w:rPr>
          <w:rFonts w:asciiTheme="minorHAnsi" w:hAnsiTheme="minorHAnsi"/>
          <w:sz w:val="24"/>
          <w:szCs w:val="24"/>
        </w:rPr>
        <w:t>Through conversations with prevention partners as well as PHAC members, it has been recognized that training and educational opportunities are lacking in Strafford County. Prevention seems to have taken a back burning to the world of recovery and as a Public Health Network we believe they work hand in hand. Through providing more training opportunities, more Strafford County residents will be aware of prevention and ways to get involved and play a role in their community.</w:t>
      </w:r>
      <w:r w:rsidR="00FF2CB7" w:rsidRPr="004053E1">
        <w:rPr>
          <w:rFonts w:asciiTheme="minorHAnsi" w:hAnsiTheme="minorHAnsi"/>
          <w:sz w:val="24"/>
          <w:szCs w:val="24"/>
        </w:rPr>
        <w:br/>
      </w:r>
      <w:r w:rsidR="00FF2CB7" w:rsidRPr="004D18E4">
        <w:rPr>
          <w:rFonts w:asciiTheme="minorHAnsi" w:hAnsiTheme="minorHAnsi"/>
          <w:sz w:val="24"/>
          <w:szCs w:val="24"/>
        </w:rPr>
        <w:br/>
      </w:r>
      <w:r w:rsidR="00FF2CB7" w:rsidRPr="004D18E4">
        <w:rPr>
          <w:rStyle w:val="Level2Char"/>
          <w:rFonts w:eastAsia="Calibri"/>
        </w:rPr>
        <w:t>OBJECTIVE II</w:t>
      </w:r>
      <w:r w:rsidR="00FF2CB7" w:rsidRPr="003D240C">
        <w:rPr>
          <w:rFonts w:asciiTheme="minorHAnsi" w:hAnsiTheme="minorHAnsi"/>
          <w:sz w:val="24"/>
          <w:szCs w:val="24"/>
        </w:rPr>
        <w:t xml:space="preserve">: </w:t>
      </w:r>
      <w:r w:rsidRPr="003D240C">
        <w:rPr>
          <w:rFonts w:asciiTheme="minorHAnsi" w:hAnsiTheme="minorHAnsi" w:cstheme="minorHAnsi"/>
          <w:sz w:val="24"/>
          <w:szCs w:val="24"/>
        </w:rPr>
        <w:t>Use continuous updating of information and dissemin</w:t>
      </w:r>
      <w:r w:rsidR="007B3D23">
        <w:rPr>
          <w:rFonts w:asciiTheme="minorHAnsi" w:hAnsiTheme="minorHAnsi" w:cstheme="minorHAnsi"/>
          <w:sz w:val="24"/>
          <w:szCs w:val="24"/>
        </w:rPr>
        <w:t>ation to distribute a total of 2</w:t>
      </w:r>
      <w:r w:rsidRPr="003D240C">
        <w:rPr>
          <w:rFonts w:asciiTheme="minorHAnsi" w:hAnsiTheme="minorHAnsi" w:cstheme="minorHAnsi"/>
          <w:sz w:val="24"/>
          <w:szCs w:val="24"/>
        </w:rPr>
        <w:t xml:space="preserve">,000 resource guides at community events and activities in Strafford County by end of FY 19.  </w:t>
      </w:r>
      <w:r w:rsidR="00FF2CB7" w:rsidRPr="004D18E4">
        <w:rPr>
          <w:rFonts w:asciiTheme="minorHAnsi" w:hAnsiTheme="minorHAnsi"/>
          <w:sz w:val="24"/>
          <w:szCs w:val="24"/>
        </w:rPr>
        <w:br/>
      </w:r>
      <w:r w:rsidR="00FF2CB7" w:rsidRPr="004053E1">
        <w:rPr>
          <w:rFonts w:asciiTheme="minorHAnsi" w:hAnsiTheme="minorHAnsi"/>
          <w:sz w:val="24"/>
          <w:szCs w:val="24"/>
        </w:rPr>
        <w:br/>
        <w:t>ONE Voice aims to work with PHAC to increase capacity of treatment and recovery workforce by training peer support stakeholders in</w:t>
      </w:r>
      <w:r>
        <w:rPr>
          <w:rFonts w:asciiTheme="minorHAnsi" w:hAnsiTheme="minorHAnsi"/>
          <w:sz w:val="24"/>
          <w:szCs w:val="24"/>
        </w:rPr>
        <w:t xml:space="preserve"> Recovery Coaching and Ethics, </w:t>
      </w:r>
      <w:r w:rsidR="00FF2CB7" w:rsidRPr="004053E1">
        <w:rPr>
          <w:rFonts w:asciiTheme="minorHAnsi" w:hAnsiTheme="minorHAnsi"/>
          <w:sz w:val="24"/>
          <w:szCs w:val="24"/>
        </w:rPr>
        <w:t>by developing a summer learning series for hospital staff to learn more about stigma and support patients with SUD, and by offering training for PHAC members on SUD trends, data, and interventions that can be implemented among various sectors.</w:t>
      </w:r>
      <w:r w:rsidR="00FF2CB7" w:rsidRPr="004053E1">
        <w:rPr>
          <w:rFonts w:asciiTheme="minorHAnsi" w:hAnsiTheme="minorHAnsi"/>
          <w:sz w:val="24"/>
          <w:szCs w:val="24"/>
        </w:rPr>
        <w:br/>
      </w:r>
      <w:r w:rsidR="00FF2CB7" w:rsidRPr="004053E1">
        <w:rPr>
          <w:rFonts w:asciiTheme="minorHAnsi" w:hAnsiTheme="minorHAnsi"/>
          <w:sz w:val="24"/>
          <w:szCs w:val="24"/>
        </w:rPr>
        <w:br/>
      </w:r>
      <w:r w:rsidR="00FF2CB7" w:rsidRPr="00EF6837">
        <w:rPr>
          <w:rStyle w:val="Level2Char"/>
          <w:rFonts w:eastAsia="Calibri"/>
        </w:rPr>
        <w:t>OBJECTIVE III</w:t>
      </w:r>
      <w:r w:rsidR="00FF2CB7" w:rsidRPr="004053E1">
        <w:rPr>
          <w:rFonts w:asciiTheme="minorHAnsi" w:hAnsiTheme="minorHAnsi"/>
          <w:sz w:val="24"/>
          <w:szCs w:val="24"/>
        </w:rPr>
        <w:t xml:space="preserve">: </w:t>
      </w:r>
      <w:r w:rsidR="007B3D23">
        <w:rPr>
          <w:rFonts w:asciiTheme="minorHAnsi" w:hAnsiTheme="minorHAnsi"/>
          <w:sz w:val="24"/>
          <w:szCs w:val="24"/>
        </w:rPr>
        <w:t xml:space="preserve">Increase the number of recovery coaches with Motivational Interviewing trainings by collaborating with partners to host at least 2 MI trainings in Strafford County by the </w:t>
      </w:r>
      <w:r w:rsidR="007B3D23">
        <w:rPr>
          <w:rFonts w:asciiTheme="minorHAnsi" w:hAnsiTheme="minorHAnsi"/>
          <w:sz w:val="24"/>
          <w:szCs w:val="24"/>
        </w:rPr>
        <w:lastRenderedPageBreak/>
        <w:t>end of FY 19.</w:t>
      </w:r>
      <w:r w:rsidR="00FF2CB7" w:rsidRPr="004053E1">
        <w:rPr>
          <w:rFonts w:asciiTheme="minorHAnsi" w:hAnsiTheme="minorHAnsi"/>
          <w:sz w:val="24"/>
          <w:szCs w:val="24"/>
        </w:rPr>
        <w:br/>
      </w:r>
    </w:p>
    <w:p w:rsidR="00FF2CB7" w:rsidRPr="004D18E4" w:rsidRDefault="006D02BB" w:rsidP="00FF2CB7">
      <w:pPr>
        <w:rPr>
          <w:rFonts w:asciiTheme="minorHAnsi" w:hAnsiTheme="minorHAnsi"/>
          <w:sz w:val="24"/>
          <w:szCs w:val="24"/>
        </w:rPr>
      </w:pPr>
      <w:r>
        <w:rPr>
          <w:rFonts w:asciiTheme="minorHAnsi" w:hAnsiTheme="minorHAnsi"/>
          <w:sz w:val="24"/>
          <w:szCs w:val="24"/>
        </w:rPr>
        <w:t>Motivational Interviewing has been shown to be utilized in a variety of settings to help to create a common messaging of intervention and conversation for patients and clients. Motivational interviewing has been an optional training in the past for recovery coaches but has shown to be a key concept for their practice. With funding, we are hoping to increase the number of trainings that can be offered in Strafford County to get the majority of Certified Recovery Support Workers trained to be proficient to use in their day to day work.</w:t>
      </w:r>
      <w:r w:rsidR="004D18E4">
        <w:rPr>
          <w:rFonts w:asciiTheme="minorHAnsi" w:hAnsiTheme="minorHAnsi"/>
          <w:sz w:val="24"/>
          <w:szCs w:val="24"/>
        </w:rPr>
        <w:br/>
      </w:r>
      <w:r w:rsidR="00FF2CB7">
        <w:br w:type="page"/>
      </w:r>
    </w:p>
    <w:p w:rsidR="00FF2CB7" w:rsidRPr="00360A61" w:rsidRDefault="00FF2CB7" w:rsidP="00FF2CB7">
      <w:pPr>
        <w:pStyle w:val="Heading1"/>
      </w:pPr>
      <w:r w:rsidRPr="00705F61">
        <w:rPr>
          <w:color w:val="403152" w:themeColor="accent4" w:themeShade="80"/>
        </w:rPr>
        <w:lastRenderedPageBreak/>
        <w:t>Priority Area 2</w:t>
      </w:r>
      <w:r w:rsidRPr="00945035">
        <w:rPr>
          <w:color w:val="403152" w:themeColor="accent4" w:themeShade="80"/>
        </w:rPr>
        <w:t xml:space="preserve">:  </w:t>
      </w:r>
      <w:r w:rsidRPr="00945035">
        <w:rPr>
          <w:rStyle w:val="PlaceholderText"/>
          <w:color w:val="403152" w:themeColor="accent4" w:themeShade="80"/>
        </w:rPr>
        <w:t>Mental Health</w:t>
      </w:r>
    </w:p>
    <w:p w:rsidR="00FF2CB7" w:rsidRDefault="00FF2CB7" w:rsidP="00FF2CB7">
      <w:pPr>
        <w:pStyle w:val="Heading2"/>
      </w:pPr>
      <w:r>
        <w:t>Background</w:t>
      </w:r>
    </w:p>
    <w:p w:rsidR="00FF2CB7" w:rsidRPr="0003550A" w:rsidRDefault="00FF2CB7" w:rsidP="00FF2CB7">
      <w:pPr>
        <w:rPr>
          <w:sz w:val="24"/>
          <w:szCs w:val="24"/>
        </w:rPr>
      </w:pPr>
      <w:r w:rsidRPr="0003550A">
        <w:rPr>
          <w:noProof/>
          <w:sz w:val="24"/>
          <w:szCs w:val="24"/>
        </w:rPr>
        <mc:AlternateContent>
          <mc:Choice Requires="wps">
            <w:drawing>
              <wp:anchor distT="0" distB="0" distL="114300" distR="114300" simplePos="0" relativeHeight="251676672" behindDoc="0" locked="0" layoutInCell="1" allowOverlap="1" wp14:anchorId="3F80274E" wp14:editId="3270C24A">
                <wp:simplePos x="0" y="0"/>
                <wp:positionH relativeFrom="column">
                  <wp:posOffset>2761615</wp:posOffset>
                </wp:positionH>
                <wp:positionV relativeFrom="paragraph">
                  <wp:posOffset>813435</wp:posOffset>
                </wp:positionV>
                <wp:extent cx="3258185" cy="325755"/>
                <wp:effectExtent l="0" t="0" r="0" b="0"/>
                <wp:wrapSquare wrapText="bothSides"/>
                <wp:docPr id="29" name="Text 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8185"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7F16" w:rsidRPr="00D74FF6" w:rsidRDefault="001F7F16" w:rsidP="00FF2CB7">
                            <w:pPr>
                              <w:pStyle w:val="Caption"/>
                              <w:rPr>
                                <w:rFonts w:cstheme="minorHAnsi"/>
                                <w:noProof/>
                              </w:rPr>
                            </w:pPr>
                            <w:r>
                              <w:t xml:space="preserve">Figure </w:t>
                            </w:r>
                            <w:fldSimple w:instr=" SEQ Figure \* ARABIC ">
                              <w:r>
                                <w:rPr>
                                  <w:noProof/>
                                </w:rPr>
                                <w:t>1</w:t>
                              </w:r>
                            </w:fldSimple>
                            <w:r>
                              <w:t>: Prevalence of Health Risk Behaviors by Current Depression Status in NH, 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9" o:spid="_x0000_s1027" type="#_x0000_t202" style="position:absolute;margin-left:217.45pt;margin-top:64.05pt;width:256.55pt;height:2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" stroked="f">
                <v:textbox inset="0,0,0,0">
                  <w:txbxContent>
                    <w:p w:rsidR="001F7F16" w:rsidRPr="00D74FF6" w:rsidRDefault="001F7F16" w:rsidP="00FF2CB7">
                      <w:pPr>
                        <w:pStyle w:val="Caption"/>
                        <w:rPr>
                          <w:rFonts w:cstheme="minorHAnsi"/>
                          <w:noProof/>
                        </w:rPr>
                      </w:pPr>
                      <w:r>
                        <w:t xml:space="preserve">Figure </w:t>
                      </w:r>
                      <w:fldSimple w:instr=" SEQ Figure \* ARABIC ">
                        <w:r>
                          <w:rPr>
                            <w:noProof/>
                          </w:rPr>
                          <w:t>1</w:t>
                        </w:r>
                      </w:fldSimple>
                      <w:r>
                        <w:t>: Prevalence of Health Risk Behaviors by Current Depression Status in NH, 2006</w:t>
                      </w:r>
                    </w:p>
                  </w:txbxContent>
                </v:textbox>
                <w10:wrap type="square"/>
              </v:shape>
            </w:pict>
          </mc:Fallback>
        </mc:AlternateContent>
      </w:r>
      <w:r w:rsidRPr="0003550A">
        <w:rPr>
          <w:noProof/>
          <w:sz w:val="24"/>
          <w:szCs w:val="24"/>
        </w:rPr>
        <w:drawing>
          <wp:anchor distT="0" distB="0" distL="114300" distR="114300" simplePos="0" relativeHeight="251664384" behindDoc="0" locked="0" layoutInCell="1" allowOverlap="1" wp14:anchorId="2ADA5A64" wp14:editId="15CA6913">
            <wp:simplePos x="0" y="0"/>
            <wp:positionH relativeFrom="column">
              <wp:posOffset>2724150</wp:posOffset>
            </wp:positionH>
            <wp:positionV relativeFrom="paragraph">
              <wp:posOffset>1221740</wp:posOffset>
            </wp:positionV>
            <wp:extent cx="3162300" cy="2228850"/>
            <wp:effectExtent l="0" t="0" r="0" b="0"/>
            <wp:wrapSquare wrapText="bothSides"/>
            <wp:docPr id="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62300" cy="2228850"/>
                    </a:xfrm>
                    <a:prstGeom prst="rect">
                      <a:avLst/>
                    </a:prstGeom>
                    <a:noFill/>
                    <a:ln>
                      <a:noFill/>
                    </a:ln>
                  </pic:spPr>
                </pic:pic>
              </a:graphicData>
            </a:graphic>
          </wp:anchor>
        </w:drawing>
      </w:r>
      <w:r w:rsidRPr="0003550A">
        <w:rPr>
          <w:sz w:val="24"/>
          <w:szCs w:val="24"/>
        </w:rPr>
        <w:t>Mental health status is essential to personal wellbeing, interpersonal relationships, and being a productive employee in the workplace and member of the community</w:t>
      </w:r>
      <w:r w:rsidRPr="0003550A">
        <w:rPr>
          <w:rStyle w:val="FootnoteReference"/>
          <w:rFonts w:asciiTheme="minorHAnsi" w:eastAsiaTheme="minorEastAsia" w:hAnsiTheme="minorHAnsi" w:cstheme="minorBidi"/>
          <w:sz w:val="24"/>
          <w:szCs w:val="24"/>
        </w:rPr>
        <w:footnoteReference w:id="28"/>
      </w:r>
      <w:r w:rsidRPr="0003550A">
        <w:rPr>
          <w:sz w:val="24"/>
          <w:szCs w:val="24"/>
        </w:rPr>
        <w:t>.  However, without treatment, mental health disorders are among the most debilitating health conditions</w:t>
      </w:r>
      <w:r w:rsidRPr="0003550A">
        <w:rPr>
          <w:rStyle w:val="FootnoteReference"/>
          <w:rFonts w:asciiTheme="minorHAnsi" w:hAnsiTheme="minorHAnsi"/>
          <w:sz w:val="24"/>
          <w:szCs w:val="24"/>
        </w:rPr>
        <w:footnoteReference w:id="29"/>
      </w:r>
      <w:r w:rsidRPr="0003550A">
        <w:rPr>
          <w:sz w:val="24"/>
          <w:szCs w:val="24"/>
        </w:rPr>
        <w:t>. Last year 45 million adults in the United States were diagnosed with a mental illness</w:t>
      </w:r>
      <w:r w:rsidRPr="0003550A">
        <w:rPr>
          <w:rStyle w:val="FootnoteReference"/>
          <w:rFonts w:asciiTheme="minorHAnsi" w:hAnsiTheme="minorHAnsi" w:cstheme="minorHAnsi"/>
          <w:sz w:val="24"/>
          <w:szCs w:val="24"/>
        </w:rPr>
        <w:footnoteReference w:id="30"/>
      </w:r>
      <w:r w:rsidRPr="0003550A">
        <w:rPr>
          <w:sz w:val="24"/>
          <w:szCs w:val="24"/>
        </w:rPr>
        <w:t xml:space="preserve">. Persons with a mental illness have an increased risk of engaging in risky behaviors such as smoking, binge drinking, and not exercising. </w:t>
      </w:r>
      <w:r w:rsidRPr="0003550A">
        <w:rPr>
          <w:rFonts w:asciiTheme="minorHAnsi" w:hAnsiTheme="minorHAnsi"/>
          <w:sz w:val="24"/>
          <w:szCs w:val="24"/>
        </w:rPr>
        <w:t>As a result, a person with a mental illness is at an increased risk for having co-occurring substance use dependence as well as developing chronic health conditions which can make it more challenging to receive comprehensive care as they may need to access services from different treatment systems</w:t>
      </w:r>
      <w:r w:rsidRPr="0003550A">
        <w:rPr>
          <w:rStyle w:val="FootnoteReference"/>
          <w:rFonts w:asciiTheme="minorHAnsi" w:hAnsiTheme="minorHAnsi"/>
          <w:sz w:val="24"/>
          <w:szCs w:val="24"/>
        </w:rPr>
        <w:footnoteReference w:id="31"/>
      </w:r>
      <w:r>
        <w:rPr>
          <w:rFonts w:asciiTheme="minorHAnsi" w:hAnsiTheme="minorHAnsi"/>
          <w:sz w:val="24"/>
          <w:szCs w:val="24"/>
        </w:rPr>
        <w:t>,</w:t>
      </w:r>
      <w:r w:rsidRPr="0003550A">
        <w:rPr>
          <w:rStyle w:val="FootnoteReference"/>
          <w:rFonts w:cstheme="minorHAnsi"/>
          <w:sz w:val="24"/>
          <w:szCs w:val="24"/>
        </w:rPr>
        <w:footnoteReference w:id="32"/>
      </w:r>
      <w:r>
        <w:rPr>
          <w:rFonts w:asciiTheme="minorHAnsi" w:hAnsiTheme="minorHAnsi"/>
          <w:sz w:val="24"/>
          <w:szCs w:val="24"/>
        </w:rPr>
        <w:t>,</w:t>
      </w:r>
      <w:r w:rsidRPr="0003550A">
        <w:rPr>
          <w:rStyle w:val="FootnoteReference"/>
          <w:rFonts w:asciiTheme="minorHAnsi" w:hAnsiTheme="minorHAnsi"/>
          <w:sz w:val="24"/>
          <w:szCs w:val="24"/>
        </w:rPr>
        <w:footnoteReference w:id="33"/>
      </w:r>
      <w:r w:rsidRPr="0003550A">
        <w:rPr>
          <w:sz w:val="24"/>
          <w:szCs w:val="24"/>
        </w:rPr>
        <w:t xml:space="preserve">. </w:t>
      </w:r>
    </w:p>
    <w:p w:rsidR="00FF2CB7" w:rsidRPr="0003550A" w:rsidRDefault="00FF2CB7" w:rsidP="00FF2CB7">
      <w:pPr>
        <w:rPr>
          <w:rFonts w:asciiTheme="minorHAnsi" w:hAnsiTheme="minorHAnsi"/>
          <w:sz w:val="24"/>
          <w:szCs w:val="24"/>
        </w:rPr>
      </w:pPr>
      <w:r w:rsidRPr="0003550A">
        <w:rPr>
          <w:rFonts w:asciiTheme="minorHAnsi" w:hAnsiTheme="minorHAnsi" w:cstheme="minorHAnsi"/>
          <w:sz w:val="24"/>
          <w:szCs w:val="24"/>
        </w:rPr>
        <w:t>For example, 37 percent of U.S. adults with a mental health disorder in the past year reported smoking cigarettes compared to 22 percent of adults who smoked with no mental illness</w:t>
      </w:r>
      <w:r w:rsidRPr="0003550A">
        <w:rPr>
          <w:rStyle w:val="FootnoteReference"/>
          <w:rFonts w:asciiTheme="minorHAnsi" w:hAnsiTheme="minorHAnsi" w:cstheme="minorHAnsi"/>
          <w:sz w:val="24"/>
          <w:szCs w:val="24"/>
        </w:rPr>
        <w:footnoteReference w:id="34"/>
      </w:r>
      <w:r w:rsidRPr="0003550A">
        <w:rPr>
          <w:rFonts w:asciiTheme="minorHAnsi" w:hAnsiTheme="minorHAnsi" w:cstheme="minorHAnsi"/>
          <w:sz w:val="24"/>
          <w:szCs w:val="24"/>
        </w:rPr>
        <w:t>. Rates for binge drinking (five or more alcoholic drinks in two hours time) are also higher in adults with a mental illness where 30 percent report binge drinking, compared to 24 percent who binge drink without a mental illness</w:t>
      </w:r>
      <w:r w:rsidRPr="0003550A">
        <w:rPr>
          <w:rStyle w:val="FootnoteReference"/>
          <w:rFonts w:asciiTheme="minorHAnsi" w:hAnsiTheme="minorHAnsi" w:cstheme="minorHAnsi"/>
          <w:sz w:val="24"/>
          <w:szCs w:val="24"/>
        </w:rPr>
        <w:footnoteReference w:id="35"/>
      </w:r>
      <w:r w:rsidRPr="0003550A">
        <w:rPr>
          <w:rStyle w:val="FootnoteReference"/>
          <w:rFonts w:asciiTheme="minorHAnsi" w:hAnsiTheme="minorHAnsi" w:cstheme="minorHAnsi"/>
          <w:sz w:val="24"/>
          <w:szCs w:val="24"/>
        </w:rPr>
        <w:footnoteReference w:id="36"/>
      </w:r>
      <w:r w:rsidRPr="0003550A">
        <w:rPr>
          <w:rFonts w:asciiTheme="minorHAnsi" w:hAnsiTheme="minorHAnsi" w:cstheme="minorHAnsi"/>
          <w:sz w:val="24"/>
          <w:szCs w:val="24"/>
        </w:rPr>
        <w:t>.</w:t>
      </w:r>
    </w:p>
    <w:p w:rsidR="00FF2CB7" w:rsidRPr="0003550A" w:rsidRDefault="00FF2CB7" w:rsidP="00FF2CB7">
      <w:pPr>
        <w:pStyle w:val="Heading1"/>
        <w:contextualSpacing/>
        <w:rPr>
          <w:rFonts w:asciiTheme="minorHAnsi" w:eastAsiaTheme="minorEastAsia" w:hAnsiTheme="minorHAnsi" w:cstheme="minorBidi"/>
          <w:color w:val="auto"/>
          <w:sz w:val="24"/>
          <w:szCs w:val="24"/>
        </w:rPr>
      </w:pPr>
      <w:r w:rsidRPr="0003550A">
        <w:rPr>
          <w:rFonts w:asciiTheme="minorHAnsi" w:eastAsiaTheme="minorEastAsia" w:hAnsiTheme="minorHAnsi" w:cstheme="minorBidi"/>
          <w:color w:val="auto"/>
          <w:sz w:val="24"/>
          <w:szCs w:val="24"/>
        </w:rPr>
        <w:t xml:space="preserve">In New Hampshire the number of people with current depression reporting being physically inactive and smoking cigarettes was significantly higher than persons without depression. </w:t>
      </w:r>
      <w:r w:rsidRPr="0003550A">
        <w:rPr>
          <w:rFonts w:asciiTheme="minorHAnsi" w:eastAsiaTheme="minorEastAsia" w:hAnsiTheme="minorHAnsi" w:cstheme="minorBidi"/>
          <w:color w:val="auto"/>
          <w:sz w:val="24"/>
          <w:szCs w:val="24"/>
        </w:rPr>
        <w:lastRenderedPageBreak/>
        <w:t>However, the prevalence of New Hampshire adults reportedly having current depression did not show higher rates in binge or heavy drinking (Figure 2)</w:t>
      </w:r>
      <w:r w:rsidRPr="0003550A">
        <w:rPr>
          <w:rStyle w:val="FootnoteReference"/>
          <w:rFonts w:asciiTheme="minorHAnsi" w:eastAsiaTheme="minorEastAsia" w:hAnsiTheme="minorHAnsi" w:cstheme="minorBidi"/>
          <w:color w:val="auto"/>
          <w:sz w:val="24"/>
          <w:szCs w:val="24"/>
        </w:rPr>
        <w:footnoteReference w:id="37"/>
      </w:r>
      <w:r w:rsidRPr="0003550A">
        <w:rPr>
          <w:rFonts w:asciiTheme="minorHAnsi" w:eastAsiaTheme="minorEastAsia" w:hAnsiTheme="minorHAnsi" w:cstheme="minorBidi"/>
          <w:color w:val="auto"/>
          <w:sz w:val="24"/>
          <w:szCs w:val="24"/>
        </w:rPr>
        <w:t>.</w:t>
      </w:r>
    </w:p>
    <w:p w:rsidR="00FF2CB7" w:rsidRPr="0003550A" w:rsidRDefault="00FF2CB7" w:rsidP="00FF2CB7">
      <w:pPr>
        <w:rPr>
          <w:rFonts w:asciiTheme="minorHAnsi" w:eastAsiaTheme="minorEastAsia" w:hAnsiTheme="minorHAnsi" w:cstheme="minorBidi"/>
          <w:sz w:val="24"/>
          <w:szCs w:val="24"/>
        </w:rPr>
      </w:pPr>
      <w:r w:rsidRPr="0003550A">
        <w:rPr>
          <w:rFonts w:asciiTheme="minorHAnsi" w:hAnsiTheme="minorHAnsi"/>
          <w:noProof/>
          <w:sz w:val="24"/>
          <w:szCs w:val="24"/>
        </w:rPr>
        <w:drawing>
          <wp:anchor distT="0" distB="0" distL="114300" distR="114300" simplePos="0" relativeHeight="251663360" behindDoc="0" locked="0" layoutInCell="1" allowOverlap="1" wp14:anchorId="078ECDE6" wp14:editId="0C7D93D9">
            <wp:simplePos x="0" y="0"/>
            <wp:positionH relativeFrom="column">
              <wp:posOffset>2727960</wp:posOffset>
            </wp:positionH>
            <wp:positionV relativeFrom="paragraph">
              <wp:posOffset>159385</wp:posOffset>
            </wp:positionV>
            <wp:extent cx="3328035" cy="2057400"/>
            <wp:effectExtent l="0" t="0" r="0" b="0"/>
            <wp:wrapSquare wrapText="bothSides"/>
            <wp:docPr id="20"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28035" cy="2057400"/>
                    </a:xfrm>
                    <a:prstGeom prst="rect">
                      <a:avLst/>
                    </a:prstGeom>
                    <a:noFill/>
                    <a:ln>
                      <a:noFill/>
                    </a:ln>
                  </pic:spPr>
                </pic:pic>
              </a:graphicData>
            </a:graphic>
          </wp:anchor>
        </w:drawing>
      </w:r>
      <w:r w:rsidRPr="0003550A">
        <w:rPr>
          <w:rFonts w:asciiTheme="minorHAnsi" w:hAnsiTheme="minorHAnsi"/>
          <w:sz w:val="24"/>
          <w:szCs w:val="24"/>
        </w:rPr>
        <w:t>In the 2011 New Hampshire State Health Profile,</w:t>
      </w:r>
      <w:r>
        <w:rPr>
          <w:rFonts w:asciiTheme="minorHAnsi" w:hAnsiTheme="minorHAnsi"/>
          <w:sz w:val="24"/>
          <w:szCs w:val="24"/>
        </w:rPr>
        <w:t xml:space="preserve"> </w:t>
      </w:r>
      <w:r w:rsidRPr="0003550A">
        <w:rPr>
          <w:rFonts w:asciiTheme="minorHAnsi" w:hAnsiTheme="minorHAnsi"/>
          <w:sz w:val="24"/>
          <w:szCs w:val="24"/>
        </w:rPr>
        <w:t>seven percent of adults reported having had current</w:t>
      </w:r>
      <w:r>
        <w:rPr>
          <w:rFonts w:asciiTheme="minorHAnsi" w:hAnsiTheme="minorHAnsi"/>
          <w:sz w:val="24"/>
          <w:szCs w:val="24"/>
        </w:rPr>
        <w:t xml:space="preserve"> </w:t>
      </w:r>
      <w:r w:rsidRPr="0003550A">
        <w:rPr>
          <w:rFonts w:asciiTheme="minorHAnsi" w:hAnsiTheme="minorHAnsi"/>
          <w:sz w:val="24"/>
          <w:szCs w:val="24"/>
        </w:rPr>
        <w:t>depression, with higher rates among</w:t>
      </w:r>
      <w:r>
        <w:rPr>
          <w:rFonts w:asciiTheme="minorHAnsi" w:hAnsiTheme="minorHAnsi"/>
          <w:sz w:val="24"/>
          <w:szCs w:val="24"/>
        </w:rPr>
        <w:t xml:space="preserve"> </w:t>
      </w:r>
      <w:r w:rsidRPr="0003550A">
        <w:rPr>
          <w:rFonts w:asciiTheme="minorHAnsi" w:hAnsiTheme="minorHAnsi"/>
          <w:sz w:val="24"/>
          <w:szCs w:val="24"/>
        </w:rPr>
        <w:t>the female population,</w:t>
      </w:r>
      <w:r>
        <w:rPr>
          <w:rFonts w:asciiTheme="minorHAnsi" w:hAnsiTheme="minorHAnsi"/>
          <w:sz w:val="24"/>
          <w:szCs w:val="24"/>
        </w:rPr>
        <w:t xml:space="preserve"> </w:t>
      </w:r>
      <w:r w:rsidRPr="0003550A">
        <w:rPr>
          <w:rFonts w:asciiTheme="minorHAnsi" w:hAnsiTheme="minorHAnsi"/>
          <w:sz w:val="24"/>
          <w:szCs w:val="24"/>
        </w:rPr>
        <w:t>persons in the lower income brackets, and those out of work</w:t>
      </w:r>
      <w:r w:rsidRPr="0003550A">
        <w:rPr>
          <w:rStyle w:val="FootnoteReference"/>
          <w:rFonts w:asciiTheme="minorHAnsi" w:hAnsiTheme="minorHAnsi"/>
          <w:sz w:val="24"/>
          <w:szCs w:val="24"/>
        </w:rPr>
        <w:footnoteReference w:id="38"/>
      </w:r>
      <w:r w:rsidRPr="0003550A">
        <w:rPr>
          <w:rFonts w:asciiTheme="minorHAnsi" w:hAnsiTheme="minorHAnsi"/>
          <w:sz w:val="24"/>
          <w:szCs w:val="24"/>
        </w:rPr>
        <w:t>. Additionally, 17 percent of adults reported having had depression at some point in their life.</w:t>
      </w:r>
    </w:p>
    <w:p w:rsidR="00FF2CB7" w:rsidRPr="0003550A" w:rsidRDefault="00FF2CB7" w:rsidP="00FF2CB7">
      <w:pPr>
        <w:rPr>
          <w:rFonts w:asciiTheme="minorHAnsi" w:hAnsiTheme="minorHAnsi"/>
          <w:sz w:val="24"/>
          <w:szCs w:val="24"/>
        </w:rPr>
      </w:pPr>
      <w:r w:rsidRPr="0003550A">
        <w:rPr>
          <w:noProof/>
          <w:sz w:val="24"/>
          <w:szCs w:val="24"/>
        </w:rPr>
        <mc:AlternateContent>
          <mc:Choice Requires="wps">
            <w:drawing>
              <wp:anchor distT="0" distB="0" distL="114300" distR="114300" simplePos="0" relativeHeight="251671552" behindDoc="0" locked="0" layoutInCell="1" allowOverlap="1" wp14:anchorId="214A3C9F" wp14:editId="38046BAA">
                <wp:simplePos x="0" y="0"/>
                <wp:positionH relativeFrom="column">
                  <wp:posOffset>2921000</wp:posOffset>
                </wp:positionH>
                <wp:positionV relativeFrom="paragraph">
                  <wp:posOffset>313690</wp:posOffset>
                </wp:positionV>
                <wp:extent cx="3433445" cy="300990"/>
                <wp:effectExtent l="0" t="0" r="0" b="3810"/>
                <wp:wrapSquare wrapText="bothSides"/>
                <wp:docPr id="28" name="Text Box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3445"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7F16" w:rsidRPr="00AC0189" w:rsidRDefault="001F7F16" w:rsidP="00FF2CB7">
                            <w:pPr>
                              <w:pStyle w:val="Caption"/>
                              <w:rPr>
                                <w:rFonts w:asciiTheme="minorHAnsi" w:eastAsiaTheme="minorEastAsia" w:hAnsiTheme="minorHAnsi" w:cstheme="minorBidi"/>
                                <w:b w:val="0"/>
                                <w:noProof/>
                                <w:color w:val="auto"/>
                                <w:kern w:val="32"/>
                                <w:sz w:val="22"/>
                                <w:szCs w:val="22"/>
                              </w:rPr>
                            </w:pPr>
                            <w:r>
                              <w:t xml:space="preserve">Figure </w:t>
                            </w:r>
                            <w:fldSimple w:instr=" SEQ Figure \* ARABIC ">
                              <w:r>
                                <w:rPr>
                                  <w:noProof/>
                                </w:rPr>
                                <w:t>2</w:t>
                              </w:r>
                            </w:fldSimple>
                            <w:r>
                              <w:t>: Prevalence of Chronic Health Conditions by Current Depression Status in NH, 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4" o:spid="_x0000_s1028" type="#_x0000_t202" style="position:absolute;margin-left:230pt;margin-top:24.7pt;width:270.35pt;height:23.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" stroked="f">
                <v:textbox inset="0,0,0,0">
                  <w:txbxContent>
                    <w:p w:rsidR="001F7F16" w:rsidRPr="00AC0189" w:rsidRDefault="001F7F16" w:rsidP="00FF2CB7">
                      <w:pPr>
                        <w:pStyle w:val="Caption"/>
                        <w:rPr>
                          <w:rFonts w:asciiTheme="minorHAnsi" w:eastAsiaTheme="minorEastAsia" w:hAnsiTheme="minorHAnsi" w:cstheme="minorBidi"/>
                          <w:b w:val="0"/>
                          <w:noProof/>
                          <w:color w:val="auto"/>
                          <w:kern w:val="32"/>
                          <w:sz w:val="22"/>
                          <w:szCs w:val="22"/>
                        </w:rPr>
                      </w:pPr>
                      <w:r>
                        <w:t xml:space="preserve">Figure </w:t>
                      </w:r>
                      <w:fldSimple w:instr=" SEQ Figure \* ARABIC ">
                        <w:r>
                          <w:rPr>
                            <w:noProof/>
                          </w:rPr>
                          <w:t>2</w:t>
                        </w:r>
                      </w:fldSimple>
                      <w:r>
                        <w:t>: Prevalence of Chronic Health Conditions by Current Depression Status in NH, 2006</w:t>
                      </w:r>
                    </w:p>
                  </w:txbxContent>
                </v:textbox>
                <w10:wrap type="square"/>
              </v:shape>
            </w:pict>
          </mc:Fallback>
        </mc:AlternateContent>
      </w:r>
      <w:r w:rsidRPr="0003550A">
        <w:rPr>
          <w:rFonts w:asciiTheme="minorHAnsi" w:hAnsiTheme="minorHAnsi"/>
          <w:sz w:val="24"/>
          <w:szCs w:val="24"/>
        </w:rPr>
        <w:t>From 2000 to 2009, there was a significant trend toward the negative for the number of mental health outpatient and inpatient discharges in New Hampshire</w:t>
      </w:r>
      <w:r w:rsidRPr="0003550A">
        <w:rPr>
          <w:rStyle w:val="FootnoteReference"/>
          <w:rFonts w:asciiTheme="minorHAnsi" w:hAnsiTheme="minorHAnsi"/>
          <w:sz w:val="24"/>
          <w:szCs w:val="24"/>
        </w:rPr>
        <w:footnoteReference w:id="39"/>
      </w:r>
      <w:r w:rsidRPr="0003550A">
        <w:rPr>
          <w:rFonts w:asciiTheme="minorHAnsi" w:hAnsiTheme="minorHAnsi"/>
          <w:sz w:val="24"/>
          <w:szCs w:val="24"/>
        </w:rPr>
        <w:t>. To illustrate, in 2000 the rate of emergency department discharges for mental health was 12.7 percent; in 2007 the rate increased to 14.3 percent. And from 2000-2007, there was a slight increase in</w:t>
      </w:r>
      <w:r>
        <w:rPr>
          <w:rFonts w:asciiTheme="minorHAnsi" w:hAnsiTheme="minorHAnsi"/>
          <w:sz w:val="24"/>
          <w:szCs w:val="24"/>
        </w:rPr>
        <w:t xml:space="preserve"> </w:t>
      </w:r>
      <w:r w:rsidRPr="0003550A">
        <w:rPr>
          <w:rFonts w:asciiTheme="minorHAnsi" w:hAnsiTheme="minorHAnsi"/>
          <w:sz w:val="24"/>
          <w:szCs w:val="24"/>
        </w:rPr>
        <w:t xml:space="preserve">specialty hospital mental health discharges, from 3.1 percent compared to 3.3 percent, respectively. </w:t>
      </w:r>
      <w:r w:rsidRPr="0003550A">
        <w:rPr>
          <w:rFonts w:asciiTheme="minorHAnsi" w:hAnsiTheme="minorHAnsi" w:cs="Tahoma"/>
          <w:sz w:val="24"/>
          <w:szCs w:val="24"/>
        </w:rPr>
        <w:t xml:space="preserve">What’s more, each month throughout the state </w:t>
      </w:r>
      <w:r w:rsidRPr="0003550A">
        <w:rPr>
          <w:rFonts w:asciiTheme="minorHAnsi" w:hAnsiTheme="minorHAnsi" w:cstheme="minorHAnsi"/>
          <w:sz w:val="24"/>
          <w:szCs w:val="24"/>
        </w:rPr>
        <w:t>there are, on average, 30 emergency visits for mental health issues</w:t>
      </w:r>
      <w:r w:rsidRPr="0003550A">
        <w:rPr>
          <w:rStyle w:val="FootnoteReference"/>
          <w:rFonts w:asciiTheme="minorHAnsi" w:hAnsiTheme="minorHAnsi" w:cstheme="minorHAnsi"/>
          <w:sz w:val="24"/>
          <w:szCs w:val="24"/>
        </w:rPr>
        <w:footnoteReference w:id="40"/>
      </w:r>
      <w:r w:rsidRPr="0003550A">
        <w:rPr>
          <w:rFonts w:asciiTheme="minorHAnsi" w:hAnsiTheme="minorHAnsi" w:cstheme="minorHAnsi"/>
          <w:sz w:val="24"/>
          <w:szCs w:val="24"/>
        </w:rPr>
        <w:t>.</w:t>
      </w:r>
    </w:p>
    <w:p w:rsidR="00FF2CB7" w:rsidRPr="0003550A" w:rsidRDefault="00FF2CB7" w:rsidP="00FF2CB7">
      <w:pPr>
        <w:rPr>
          <w:rFonts w:asciiTheme="minorHAnsi" w:hAnsiTheme="minorHAnsi"/>
          <w:sz w:val="24"/>
          <w:szCs w:val="24"/>
        </w:rPr>
      </w:pPr>
      <w:r w:rsidRPr="0003550A">
        <w:rPr>
          <w:rFonts w:asciiTheme="minorHAnsi" w:hAnsiTheme="minorHAnsi"/>
          <w:sz w:val="24"/>
          <w:szCs w:val="24"/>
        </w:rPr>
        <w:t>A significant barrier to accessing the appropriate mental health services is that of capacity. For instance, adults with co-occurring mental health and substance abuse disorder face substantial challenges to accessing treatment.</w:t>
      </w:r>
      <w:r>
        <w:rPr>
          <w:rFonts w:asciiTheme="minorHAnsi" w:hAnsiTheme="minorHAnsi"/>
          <w:sz w:val="24"/>
          <w:szCs w:val="24"/>
        </w:rPr>
        <w:t xml:space="preserve"> </w:t>
      </w:r>
      <w:r w:rsidRPr="0003550A">
        <w:rPr>
          <w:rFonts w:asciiTheme="minorHAnsi" w:hAnsiTheme="minorHAnsi"/>
          <w:sz w:val="24"/>
          <w:szCs w:val="24"/>
        </w:rPr>
        <w:t>New Hampshire has the highest per-capital addiction rate in the country and second lowest treatment capacity, attributed in part to a severe reduction in public funding as well as poor reimbursement rates</w:t>
      </w:r>
      <w:r w:rsidRPr="0003550A">
        <w:rPr>
          <w:rStyle w:val="FootnoteReference"/>
          <w:rFonts w:asciiTheme="minorHAnsi" w:hAnsiTheme="minorHAnsi"/>
          <w:sz w:val="24"/>
          <w:szCs w:val="24"/>
        </w:rPr>
        <w:footnoteReference w:id="41"/>
      </w:r>
      <w:r>
        <w:rPr>
          <w:rFonts w:asciiTheme="minorHAnsi" w:hAnsiTheme="minorHAnsi"/>
          <w:sz w:val="24"/>
          <w:szCs w:val="24"/>
        </w:rPr>
        <w:t xml:space="preserve">, </w:t>
      </w:r>
      <w:r w:rsidRPr="0003550A">
        <w:rPr>
          <w:rStyle w:val="FootnoteReference"/>
          <w:rFonts w:asciiTheme="minorHAnsi" w:hAnsiTheme="minorHAnsi"/>
          <w:sz w:val="24"/>
          <w:szCs w:val="24"/>
        </w:rPr>
        <w:footnoteReference w:id="42"/>
      </w:r>
      <w:r w:rsidRPr="0003550A">
        <w:rPr>
          <w:rFonts w:asciiTheme="minorHAnsi" w:hAnsiTheme="minorHAnsi"/>
          <w:sz w:val="24"/>
          <w:szCs w:val="24"/>
        </w:rPr>
        <w:t>.Capacity issues can be attributed also to the fact that licensed drug and alcohol counselor services are not reimbursable</w:t>
      </w:r>
      <w:r w:rsidRPr="0003550A">
        <w:rPr>
          <w:rStyle w:val="FootnoteReference"/>
          <w:rFonts w:asciiTheme="minorHAnsi" w:hAnsiTheme="minorHAnsi"/>
          <w:sz w:val="24"/>
          <w:szCs w:val="24"/>
        </w:rPr>
        <w:footnoteReference w:id="43"/>
      </w:r>
      <w:r w:rsidRPr="0003550A">
        <w:rPr>
          <w:rFonts w:asciiTheme="minorHAnsi" w:hAnsiTheme="minorHAnsi"/>
          <w:sz w:val="24"/>
          <w:szCs w:val="24"/>
        </w:rPr>
        <w:t xml:space="preserve">. </w:t>
      </w:r>
    </w:p>
    <w:p w:rsidR="00FF2CB7" w:rsidRPr="0003550A" w:rsidRDefault="00FF2CB7" w:rsidP="00FF2CB7">
      <w:pPr>
        <w:rPr>
          <w:rFonts w:asciiTheme="minorHAnsi" w:hAnsiTheme="minorHAnsi"/>
          <w:sz w:val="24"/>
          <w:szCs w:val="24"/>
        </w:rPr>
      </w:pPr>
      <w:r w:rsidRPr="0003550A">
        <w:rPr>
          <w:rFonts w:asciiTheme="minorHAnsi" w:hAnsiTheme="minorHAnsi"/>
          <w:sz w:val="24"/>
          <w:szCs w:val="24"/>
        </w:rPr>
        <w:t>There is one public-run mental health hospital, New Hampshire Hospital (NHH). With only 158 beds, of which 24 are dedicated to children</w:t>
      </w:r>
      <w:r>
        <w:rPr>
          <w:rFonts w:asciiTheme="minorHAnsi" w:hAnsiTheme="minorHAnsi"/>
          <w:sz w:val="24"/>
          <w:szCs w:val="24"/>
        </w:rPr>
        <w:t xml:space="preserve"> </w:t>
      </w:r>
      <w:r w:rsidRPr="0003550A">
        <w:rPr>
          <w:rFonts w:asciiTheme="minorHAnsi" w:hAnsiTheme="minorHAnsi"/>
          <w:sz w:val="24"/>
          <w:szCs w:val="24"/>
        </w:rPr>
        <w:t xml:space="preserve">and teens, there is on average22.3 people waiting </w:t>
      </w:r>
      <w:r w:rsidRPr="0003550A">
        <w:rPr>
          <w:rFonts w:asciiTheme="minorHAnsi" w:hAnsiTheme="minorHAnsi"/>
          <w:sz w:val="24"/>
          <w:szCs w:val="24"/>
        </w:rPr>
        <w:lastRenderedPageBreak/>
        <w:t>to be admitted is each month</w:t>
      </w:r>
      <w:r w:rsidRPr="0003550A">
        <w:rPr>
          <w:rStyle w:val="FootnoteReference"/>
          <w:rFonts w:asciiTheme="minorHAnsi" w:hAnsiTheme="minorHAnsi"/>
          <w:sz w:val="24"/>
          <w:szCs w:val="24"/>
        </w:rPr>
        <w:footnoteReference w:id="44"/>
      </w:r>
      <w:r w:rsidRPr="0003550A">
        <w:rPr>
          <w:rFonts w:asciiTheme="minorHAnsi" w:hAnsiTheme="minorHAnsi"/>
          <w:sz w:val="24"/>
          <w:szCs w:val="24"/>
        </w:rPr>
        <w:t>. As a means to increase capacity the state contracts out to 10 mental health centers for treatment throughout the state</w:t>
      </w:r>
      <w:r w:rsidRPr="0003550A">
        <w:rPr>
          <w:rStyle w:val="FootnoteReference"/>
          <w:rFonts w:asciiTheme="minorHAnsi" w:hAnsiTheme="minorHAnsi"/>
          <w:sz w:val="24"/>
          <w:szCs w:val="24"/>
        </w:rPr>
        <w:footnoteReference w:id="45"/>
      </w:r>
      <w:r w:rsidRPr="0003550A">
        <w:rPr>
          <w:rFonts w:asciiTheme="minorHAnsi" w:hAnsiTheme="minorHAnsi"/>
          <w:sz w:val="24"/>
          <w:szCs w:val="24"/>
        </w:rPr>
        <w:t xml:space="preserve">.  </w:t>
      </w:r>
    </w:p>
    <w:p w:rsidR="00FF2CB7" w:rsidRPr="0003550A" w:rsidRDefault="00FF2CB7" w:rsidP="005E4186">
      <w:pPr>
        <w:rPr>
          <w:rFonts w:asciiTheme="minorHAnsi" w:eastAsiaTheme="minorEastAsia" w:hAnsiTheme="minorHAnsi" w:cstheme="minorHAnsi"/>
          <w:sz w:val="24"/>
          <w:szCs w:val="24"/>
        </w:rPr>
      </w:pPr>
      <w:r w:rsidRPr="0003550A">
        <w:rPr>
          <w:rFonts w:asciiTheme="minorHAnsi" w:hAnsiTheme="minorHAnsi"/>
          <w:sz w:val="24"/>
          <w:szCs w:val="24"/>
        </w:rPr>
        <w:t>A look into the readmission rate at NNH pointedly illustrates a lack of continuity of care upon discharge. For instance, of those patients previously admitted and discharged within 180 days, approximately 18 percent returned to NNH</w:t>
      </w:r>
      <w:r w:rsidRPr="0003550A">
        <w:rPr>
          <w:rStyle w:val="FootnoteReference"/>
          <w:rFonts w:asciiTheme="minorHAnsi" w:hAnsiTheme="minorHAnsi"/>
          <w:sz w:val="24"/>
          <w:szCs w:val="24"/>
        </w:rPr>
        <w:footnoteReference w:id="46"/>
      </w:r>
      <w:r w:rsidRPr="0003550A">
        <w:rPr>
          <w:rFonts w:asciiTheme="minorHAnsi" w:hAnsiTheme="minorHAnsi"/>
          <w:sz w:val="24"/>
          <w:szCs w:val="24"/>
        </w:rPr>
        <w:t>. The cost to treat one person at NNH is significant: $788 per day, or $287,000 per year</w:t>
      </w:r>
      <w:r w:rsidRPr="0003550A">
        <w:rPr>
          <w:rStyle w:val="FootnoteReference"/>
          <w:rFonts w:asciiTheme="minorHAnsi" w:hAnsiTheme="minorHAnsi"/>
          <w:sz w:val="24"/>
          <w:szCs w:val="24"/>
        </w:rPr>
        <w:footnoteReference w:id="47"/>
      </w:r>
      <w:r w:rsidRPr="0003550A">
        <w:rPr>
          <w:rFonts w:asciiTheme="minorHAnsi" w:hAnsiTheme="minorHAnsi"/>
          <w:sz w:val="24"/>
          <w:szCs w:val="24"/>
        </w:rPr>
        <w:t>.</w:t>
      </w:r>
    </w:p>
    <w:p w:rsidR="00FF2CB7" w:rsidRPr="0003550A" w:rsidRDefault="00FF2CB7" w:rsidP="00FF2CB7">
      <w:pPr>
        <w:rPr>
          <w:rFonts w:asciiTheme="minorHAnsi" w:hAnsiTheme="minorHAnsi" w:cstheme="minorHAnsi"/>
          <w:sz w:val="24"/>
          <w:szCs w:val="24"/>
        </w:rPr>
      </w:pPr>
      <w:r w:rsidRPr="0003550A">
        <w:rPr>
          <w:rFonts w:asciiTheme="minorHAnsi" w:hAnsiTheme="minorHAnsi" w:cs="Tahoma"/>
          <w:sz w:val="24"/>
          <w:szCs w:val="24"/>
        </w:rPr>
        <w:t xml:space="preserve">Key indicators, such as an increase </w:t>
      </w:r>
      <w:r w:rsidRPr="0003550A">
        <w:rPr>
          <w:rFonts w:asciiTheme="minorHAnsi" w:hAnsiTheme="minorHAnsi" w:cstheme="minorHAnsi"/>
          <w:sz w:val="24"/>
          <w:szCs w:val="24"/>
        </w:rPr>
        <w:t xml:space="preserve">in the number “of </w:t>
      </w:r>
      <w:r w:rsidRPr="0003550A">
        <w:rPr>
          <w:rFonts w:asciiTheme="minorHAnsi" w:hAnsiTheme="minorHAnsi" w:cs="Tahoma"/>
          <w:sz w:val="24"/>
          <w:szCs w:val="24"/>
        </w:rPr>
        <w:t xml:space="preserve">people being incarcerated, higher rates of homelessness, [and] higher rates of people waiting in emergency departments for </w:t>
      </w:r>
      <w:r>
        <w:rPr>
          <w:rFonts w:asciiTheme="minorHAnsi" w:hAnsiTheme="minorHAnsi" w:cs="Tahoma"/>
          <w:sz w:val="24"/>
          <w:szCs w:val="24"/>
        </w:rPr>
        <w:t>“</w:t>
      </w:r>
      <w:r w:rsidRPr="0003550A">
        <w:rPr>
          <w:rFonts w:asciiTheme="minorHAnsi" w:hAnsiTheme="minorHAnsi" w:cs="Tahoma"/>
          <w:sz w:val="24"/>
          <w:szCs w:val="24"/>
        </w:rPr>
        <w:t>beds”</w:t>
      </w:r>
      <w:r>
        <w:rPr>
          <w:rFonts w:asciiTheme="minorHAnsi" w:hAnsiTheme="minorHAnsi" w:cs="Tahoma"/>
          <w:sz w:val="24"/>
          <w:szCs w:val="24"/>
        </w:rPr>
        <w:t xml:space="preserve"> </w:t>
      </w:r>
      <w:r w:rsidRPr="0003550A">
        <w:rPr>
          <w:rFonts w:asciiTheme="minorHAnsi" w:hAnsiTheme="minorHAnsi" w:cs="Tahoma"/>
          <w:sz w:val="24"/>
          <w:szCs w:val="24"/>
        </w:rPr>
        <w:t>point to an inadequate behavioral health infrastructure in which there are too few mental health providers available to meet demand for services</w:t>
      </w:r>
      <w:r w:rsidRPr="0003550A">
        <w:rPr>
          <w:rStyle w:val="FootnoteReference"/>
          <w:rFonts w:asciiTheme="minorHAnsi" w:hAnsiTheme="minorHAnsi" w:cs="Tahoma"/>
          <w:sz w:val="24"/>
          <w:szCs w:val="24"/>
        </w:rPr>
        <w:footnoteReference w:id="48"/>
      </w:r>
      <w:r w:rsidRPr="0003550A">
        <w:rPr>
          <w:rFonts w:asciiTheme="minorHAnsi" w:hAnsiTheme="minorHAnsi" w:cs="Tahoma"/>
          <w:sz w:val="24"/>
          <w:szCs w:val="24"/>
        </w:rPr>
        <w:t xml:space="preserve">. </w:t>
      </w:r>
      <w:r w:rsidRPr="0003550A">
        <w:rPr>
          <w:rFonts w:asciiTheme="minorHAnsi" w:hAnsiTheme="minorHAnsi" w:cstheme="minorHAnsi"/>
          <w:sz w:val="24"/>
          <w:szCs w:val="24"/>
        </w:rPr>
        <w:t xml:space="preserve">Increasingly </w:t>
      </w:r>
      <w:r w:rsidRPr="0003550A">
        <w:rPr>
          <w:sz w:val="24"/>
          <w:szCs w:val="24"/>
        </w:rPr>
        <w:t>hospital emergency departments and county jails</w:t>
      </w:r>
      <w:r>
        <w:rPr>
          <w:sz w:val="24"/>
          <w:szCs w:val="24"/>
        </w:rPr>
        <w:t xml:space="preserve"> </w:t>
      </w:r>
      <w:r w:rsidRPr="0003550A">
        <w:rPr>
          <w:sz w:val="24"/>
          <w:szCs w:val="24"/>
        </w:rPr>
        <w:t xml:space="preserve">have become surrogates for </w:t>
      </w:r>
      <w:r w:rsidRPr="0003550A">
        <w:rPr>
          <w:rFonts w:asciiTheme="minorHAnsi" w:hAnsiTheme="minorHAnsi" w:cstheme="minorHAnsi"/>
          <w:sz w:val="24"/>
          <w:szCs w:val="24"/>
        </w:rPr>
        <w:t>community-based mental health services.</w:t>
      </w:r>
      <w:r>
        <w:rPr>
          <w:rFonts w:asciiTheme="minorHAnsi" w:hAnsiTheme="minorHAnsi" w:cstheme="minorHAnsi"/>
          <w:sz w:val="24"/>
          <w:szCs w:val="24"/>
        </w:rPr>
        <w:t xml:space="preserve"> </w:t>
      </w:r>
      <w:r w:rsidRPr="0003550A">
        <w:rPr>
          <w:rFonts w:asciiTheme="minorHAnsi" w:hAnsiTheme="minorHAnsi" w:cstheme="minorHAnsi"/>
          <w:sz w:val="24"/>
          <w:szCs w:val="24"/>
        </w:rPr>
        <w:t>For instance, in Strafford County from 2003 to 2007, the rate of mental health-related emergency department visits was 14.3 percent (per 1,000)</w:t>
      </w:r>
      <w:r w:rsidRPr="0003550A">
        <w:rPr>
          <w:rFonts w:asciiTheme="minorHAnsi" w:hAnsiTheme="minorHAnsi" w:cs="Tahoma"/>
          <w:sz w:val="24"/>
          <w:szCs w:val="24"/>
        </w:rPr>
        <w:t>and</w:t>
      </w:r>
      <w:r>
        <w:rPr>
          <w:rFonts w:asciiTheme="minorHAnsi" w:hAnsiTheme="minorHAnsi" w:cs="Tahoma"/>
          <w:sz w:val="24"/>
          <w:szCs w:val="24"/>
        </w:rPr>
        <w:t xml:space="preserve"> </w:t>
      </w:r>
      <w:r w:rsidRPr="0003550A">
        <w:rPr>
          <w:rFonts w:asciiTheme="minorHAnsi" w:hAnsiTheme="minorHAnsi" w:cstheme="minorHAnsi"/>
          <w:sz w:val="24"/>
          <w:szCs w:val="24"/>
        </w:rPr>
        <w:t>sixty percent of jailed inmates at Strafford County jail are being prescribed some form of mental health medication</w:t>
      </w:r>
      <w:r w:rsidRPr="0003550A">
        <w:rPr>
          <w:rStyle w:val="FootnoteReference"/>
          <w:rFonts w:asciiTheme="minorHAnsi" w:hAnsiTheme="minorHAnsi" w:cstheme="minorHAnsi"/>
          <w:sz w:val="24"/>
          <w:szCs w:val="24"/>
        </w:rPr>
        <w:footnoteReference w:id="49"/>
      </w:r>
      <w:r>
        <w:rPr>
          <w:rFonts w:asciiTheme="minorHAnsi" w:hAnsiTheme="minorHAnsi" w:cstheme="minorHAnsi"/>
          <w:sz w:val="24"/>
          <w:szCs w:val="24"/>
        </w:rPr>
        <w:t>,</w:t>
      </w:r>
      <w:r w:rsidRPr="0003550A">
        <w:rPr>
          <w:rStyle w:val="FootnoteReference"/>
          <w:rFonts w:asciiTheme="minorHAnsi" w:hAnsiTheme="minorHAnsi" w:cstheme="minorHAnsi"/>
          <w:sz w:val="24"/>
          <w:szCs w:val="24"/>
        </w:rPr>
        <w:footnoteReference w:id="50"/>
      </w:r>
      <w:r w:rsidRPr="0003550A">
        <w:rPr>
          <w:rFonts w:asciiTheme="minorHAnsi" w:hAnsiTheme="minorHAnsi" w:cstheme="minorHAnsi"/>
          <w:sz w:val="24"/>
          <w:szCs w:val="24"/>
        </w:rPr>
        <w:t>.</w:t>
      </w:r>
    </w:p>
    <w:p w:rsidR="00FF2CB7" w:rsidRPr="0003550A" w:rsidRDefault="00FF2CB7" w:rsidP="00FF2CB7">
      <w:pPr>
        <w:rPr>
          <w:rFonts w:asciiTheme="minorHAnsi" w:hAnsiTheme="minorHAnsi" w:cs="Tahoma"/>
          <w:sz w:val="24"/>
          <w:szCs w:val="24"/>
        </w:rPr>
      </w:pPr>
      <w:r w:rsidRPr="0003550A">
        <w:rPr>
          <w:noProof/>
          <w:sz w:val="24"/>
          <w:szCs w:val="24"/>
        </w:rPr>
        <mc:AlternateContent>
          <mc:Choice Requires="wps">
            <w:drawing>
              <wp:anchor distT="0" distB="0" distL="114300" distR="114300" simplePos="0" relativeHeight="251673600" behindDoc="0" locked="0" layoutInCell="1" allowOverlap="1" wp14:anchorId="27401DA4" wp14:editId="61BDEC4D">
                <wp:simplePos x="0" y="0"/>
                <wp:positionH relativeFrom="column">
                  <wp:posOffset>2542540</wp:posOffset>
                </wp:positionH>
                <wp:positionV relativeFrom="paragraph">
                  <wp:posOffset>1181100</wp:posOffset>
                </wp:positionV>
                <wp:extent cx="3836035" cy="311150"/>
                <wp:effectExtent l="0" t="0" r="0" b="0"/>
                <wp:wrapSquare wrapText="bothSides"/>
                <wp:docPr id="27"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6035" cy="31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7F16" w:rsidRPr="00D522C6" w:rsidRDefault="001F7F16" w:rsidP="00FF2CB7">
                            <w:pPr>
                              <w:pStyle w:val="Caption"/>
                              <w:rPr>
                                <w:rFonts w:cstheme="minorHAnsi"/>
                                <w:noProof/>
                              </w:rPr>
                            </w:pPr>
                            <w:r>
                              <w:t xml:space="preserve">Figure </w:t>
                            </w:r>
                            <w:fldSimple w:instr=" SEQ Figure \* ARABIC ">
                              <w:r>
                                <w:rPr>
                                  <w:noProof/>
                                </w:rPr>
                                <w:t>3</w:t>
                              </w:r>
                            </w:fldSimple>
                            <w:r>
                              <w:t xml:space="preserve"> Emergency Department Discharges for Mental Health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5" o:spid="_x0000_s1029" type="#_x0000_t202" style="position:absolute;margin-left:200.2pt;margin-top:93pt;width:302.05pt;height:2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" stroked="f">
                <v:textbox inset="0,0,0,0">
                  <w:txbxContent>
                    <w:p w:rsidR="001F7F16" w:rsidRPr="00D522C6" w:rsidRDefault="001F7F16" w:rsidP="00FF2CB7">
                      <w:pPr>
                        <w:pStyle w:val="Caption"/>
                        <w:rPr>
                          <w:rFonts w:cstheme="minorHAnsi"/>
                          <w:noProof/>
                        </w:rPr>
                      </w:pPr>
                      <w:r>
                        <w:t xml:space="preserve">Figure </w:t>
                      </w:r>
                      <w:fldSimple w:instr=" SEQ Figure \* ARABIC ">
                        <w:r>
                          <w:rPr>
                            <w:noProof/>
                          </w:rPr>
                          <w:t>3</w:t>
                        </w:r>
                      </w:fldSimple>
                      <w:r>
                        <w:t xml:space="preserve"> Emergency Department Discharges for Mental Health</w:t>
                      </w:r>
                    </w:p>
                  </w:txbxContent>
                </v:textbox>
                <w10:wrap type="square"/>
              </v:shape>
            </w:pict>
          </mc:Fallback>
        </mc:AlternateContent>
      </w:r>
      <w:r w:rsidRPr="0003550A">
        <w:rPr>
          <w:rFonts w:asciiTheme="minorHAnsi" w:hAnsiTheme="minorHAnsi" w:cstheme="minorHAnsi"/>
          <w:sz w:val="24"/>
          <w:szCs w:val="24"/>
        </w:rPr>
        <w:t>The ratio of persons with mental illness to mental health providers in Strafford County is 532:1, compared to the proportion at the state level, 412:1. Presently, the state contracts out to one Community Mental Health Center in Strafford County, Community Partners</w:t>
      </w:r>
      <w:r w:rsidRPr="0003550A">
        <w:rPr>
          <w:rStyle w:val="FootnoteReference"/>
          <w:rFonts w:asciiTheme="minorHAnsi" w:hAnsiTheme="minorHAnsi" w:cstheme="minorHAnsi"/>
          <w:sz w:val="24"/>
          <w:szCs w:val="24"/>
        </w:rPr>
        <w:footnoteReference w:id="51"/>
      </w:r>
      <w:r w:rsidRPr="0003550A">
        <w:rPr>
          <w:rFonts w:asciiTheme="minorHAnsi" w:hAnsiTheme="minorHAnsi" w:cstheme="minorHAnsi"/>
          <w:sz w:val="24"/>
          <w:szCs w:val="24"/>
        </w:rPr>
        <w:t>. Still, New Hampshire ranks below the top U.S. performers in which the proportion of persons with mental illness to mental health providers, 386:1</w:t>
      </w:r>
      <w:r w:rsidRPr="0003550A">
        <w:rPr>
          <w:rStyle w:val="FootnoteReference"/>
          <w:rFonts w:asciiTheme="minorHAnsi" w:hAnsiTheme="minorHAnsi" w:cstheme="minorHAnsi"/>
          <w:sz w:val="24"/>
          <w:szCs w:val="24"/>
        </w:rPr>
        <w:footnoteReference w:id="52"/>
      </w:r>
      <w:r w:rsidRPr="0003550A">
        <w:rPr>
          <w:rFonts w:asciiTheme="minorHAnsi" w:hAnsiTheme="minorHAnsi" w:cstheme="minorHAnsi"/>
          <w:sz w:val="24"/>
          <w:szCs w:val="24"/>
        </w:rPr>
        <w:t>.</w:t>
      </w:r>
      <w:r w:rsidRPr="0003550A">
        <w:rPr>
          <w:rFonts w:asciiTheme="minorHAnsi" w:hAnsiTheme="minorHAnsi" w:cs="Tahoma"/>
          <w:sz w:val="24"/>
          <w:szCs w:val="24"/>
        </w:rPr>
        <w:t>Regarding measures of adequacy, the forecast looks bleak (see Figure 3)</w:t>
      </w:r>
      <w:r w:rsidRPr="0003550A">
        <w:rPr>
          <w:rStyle w:val="FootnoteReference"/>
          <w:rFonts w:asciiTheme="minorHAnsi" w:hAnsiTheme="minorHAnsi" w:cs="Tahoma"/>
          <w:sz w:val="24"/>
          <w:szCs w:val="24"/>
        </w:rPr>
        <w:footnoteReference w:id="53"/>
      </w:r>
      <w:r w:rsidRPr="0003550A">
        <w:rPr>
          <w:rFonts w:asciiTheme="minorHAnsi" w:hAnsiTheme="minorHAnsi" w:cs="Tahoma"/>
          <w:sz w:val="24"/>
          <w:szCs w:val="24"/>
        </w:rPr>
        <w:t xml:space="preserve">. </w:t>
      </w:r>
    </w:p>
    <w:p w:rsidR="00FF2CB7" w:rsidRPr="0003550A" w:rsidRDefault="00FF2CB7" w:rsidP="00FF2CB7">
      <w:pPr>
        <w:rPr>
          <w:rFonts w:asciiTheme="minorHAnsi" w:hAnsiTheme="minorHAnsi" w:cstheme="minorHAnsi"/>
          <w:sz w:val="24"/>
          <w:szCs w:val="24"/>
        </w:rPr>
      </w:pPr>
      <w:r w:rsidRPr="0003550A">
        <w:rPr>
          <w:rFonts w:asciiTheme="minorHAnsi" w:hAnsiTheme="minorHAnsi" w:cstheme="minorHAnsi"/>
          <w:noProof/>
          <w:sz w:val="24"/>
          <w:szCs w:val="24"/>
        </w:rPr>
        <w:drawing>
          <wp:anchor distT="0" distB="0" distL="114300" distR="114300" simplePos="0" relativeHeight="251672576" behindDoc="0" locked="0" layoutInCell="1" allowOverlap="1" wp14:anchorId="4E1F2A00" wp14:editId="1C9B2EA6">
            <wp:simplePos x="0" y="0"/>
            <wp:positionH relativeFrom="column">
              <wp:posOffset>2491105</wp:posOffset>
            </wp:positionH>
            <wp:positionV relativeFrom="paragraph">
              <wp:posOffset>343535</wp:posOffset>
            </wp:positionV>
            <wp:extent cx="3836035" cy="1411605"/>
            <wp:effectExtent l="19050" t="0" r="0" b="0"/>
            <wp:wrapSquare wrapText="bothSides"/>
            <wp:docPr id="16" name="Picture 8" descr="health-mapmap=county&amp;region=county-8&amp;ind=73&amp;year=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mapmap=county&amp;region=county-8&amp;ind=73&amp;year=2020.png"/>
                    <pic:cNvPicPr/>
                  </pic:nvPicPr>
                  <pic:blipFill>
                    <a:blip r:embed="rId18"/>
                    <a:stretch>
                      <a:fillRect/>
                    </a:stretch>
                  </pic:blipFill>
                  <pic:spPr>
                    <a:xfrm>
                      <a:off x="0" y="0"/>
                      <a:ext cx="3836035" cy="1411605"/>
                    </a:xfrm>
                    <a:prstGeom prst="rect">
                      <a:avLst/>
                    </a:prstGeom>
                  </pic:spPr>
                </pic:pic>
              </a:graphicData>
            </a:graphic>
          </wp:anchor>
        </w:drawing>
      </w:r>
      <w:r w:rsidRPr="0003550A">
        <w:rPr>
          <w:rFonts w:asciiTheme="minorHAnsi" w:hAnsiTheme="minorHAnsi" w:cstheme="minorHAnsi"/>
          <w:sz w:val="24"/>
          <w:szCs w:val="24"/>
        </w:rPr>
        <w:t xml:space="preserve">Mental Health indicators such as emotional, psychological, and social wellbeing measures illustrate how well a community is meeting the health needs of its residents; poor health outcomes can be linked often </w:t>
      </w:r>
      <w:r w:rsidRPr="0003550A">
        <w:rPr>
          <w:rFonts w:asciiTheme="minorHAnsi" w:hAnsiTheme="minorHAnsi" w:cstheme="minorHAnsi"/>
          <w:sz w:val="24"/>
          <w:szCs w:val="24"/>
        </w:rPr>
        <w:lastRenderedPageBreak/>
        <w:t>to insufficient access to outpatient mental health services</w:t>
      </w:r>
      <w:r w:rsidRPr="0003550A">
        <w:rPr>
          <w:rStyle w:val="FootnoteReference"/>
          <w:rFonts w:asciiTheme="minorHAnsi" w:hAnsiTheme="minorHAnsi" w:cstheme="minorHAnsi"/>
          <w:sz w:val="24"/>
          <w:szCs w:val="24"/>
        </w:rPr>
        <w:footnoteReference w:id="54"/>
      </w:r>
      <w:r w:rsidRPr="0003550A">
        <w:rPr>
          <w:rFonts w:asciiTheme="minorHAnsi" w:hAnsiTheme="minorHAnsi" w:cstheme="minorHAnsi"/>
          <w:sz w:val="24"/>
          <w:szCs w:val="24"/>
        </w:rPr>
        <w:t xml:space="preserve">. </w:t>
      </w:r>
    </w:p>
    <w:p w:rsidR="00FF2CB7" w:rsidRPr="0003550A" w:rsidRDefault="00FF2CB7" w:rsidP="00FF2CB7">
      <w:pPr>
        <w:rPr>
          <w:rFonts w:asciiTheme="minorHAnsi" w:hAnsiTheme="minorHAnsi" w:cstheme="minorHAnsi"/>
          <w:sz w:val="24"/>
          <w:szCs w:val="24"/>
        </w:rPr>
      </w:pPr>
      <w:r w:rsidRPr="0003550A">
        <w:rPr>
          <w:rFonts w:asciiTheme="minorHAnsi" w:hAnsiTheme="minorHAnsi" w:cstheme="minorHAnsi"/>
          <w:sz w:val="24"/>
          <w:szCs w:val="24"/>
        </w:rPr>
        <w:t xml:space="preserve">Strafford County ranks eighth (10 being worst) in self-reported quality of life and health status measures where 14 percent of the County’s adult population reported being in </w:t>
      </w:r>
      <w:r w:rsidRPr="0003550A">
        <w:rPr>
          <w:rFonts w:asciiTheme="minorHAnsi" w:hAnsiTheme="minorHAnsi" w:cstheme="minorHAnsi"/>
          <w:i/>
          <w:sz w:val="24"/>
          <w:szCs w:val="24"/>
        </w:rPr>
        <w:t>Poor to fair health</w:t>
      </w:r>
      <w:r w:rsidRPr="0003550A">
        <w:rPr>
          <w:rFonts w:asciiTheme="minorHAnsi" w:hAnsiTheme="minorHAnsi" w:cstheme="minorHAnsi"/>
          <w:sz w:val="24"/>
          <w:szCs w:val="24"/>
        </w:rPr>
        <w:t xml:space="preserve"> during the past 30 days compared to the state’s 11 percent. Also during the past 30 days adults reported that the number of days their </w:t>
      </w:r>
      <w:r w:rsidRPr="0003550A">
        <w:rPr>
          <w:rFonts w:asciiTheme="minorHAnsi" w:hAnsiTheme="minorHAnsi" w:cstheme="minorHAnsi"/>
          <w:i/>
          <w:sz w:val="24"/>
          <w:szCs w:val="24"/>
        </w:rPr>
        <w:t>Mental Health was not good</w:t>
      </w:r>
      <w:r w:rsidRPr="0003550A">
        <w:rPr>
          <w:rFonts w:asciiTheme="minorHAnsi" w:hAnsiTheme="minorHAnsi" w:cstheme="minorHAnsi"/>
          <w:sz w:val="24"/>
          <w:szCs w:val="24"/>
        </w:rPr>
        <w:t xml:space="preserve"> was 3.7 days compared to the state’s 3.3 days</w:t>
      </w:r>
      <w:r w:rsidRPr="0003550A">
        <w:rPr>
          <w:rStyle w:val="FootnoteReference"/>
          <w:rFonts w:asciiTheme="minorHAnsi" w:hAnsiTheme="minorHAnsi" w:cstheme="minorHAnsi"/>
          <w:sz w:val="24"/>
          <w:szCs w:val="24"/>
        </w:rPr>
        <w:footnoteReference w:id="55"/>
      </w:r>
      <w:r w:rsidRPr="0003550A">
        <w:rPr>
          <w:rFonts w:asciiTheme="minorHAnsi" w:hAnsiTheme="minorHAnsi" w:cstheme="minorHAnsi"/>
          <w:sz w:val="24"/>
          <w:szCs w:val="24"/>
        </w:rPr>
        <w:t xml:space="preserve">. </w:t>
      </w:r>
    </w:p>
    <w:p w:rsidR="00FF2CB7" w:rsidRPr="0003550A" w:rsidRDefault="00FF2CB7" w:rsidP="00FF2CB7">
      <w:pPr>
        <w:rPr>
          <w:rFonts w:asciiTheme="minorHAnsi" w:hAnsiTheme="minorHAnsi" w:cstheme="minorHAnsi"/>
          <w:sz w:val="24"/>
          <w:szCs w:val="24"/>
        </w:rPr>
      </w:pPr>
      <w:r w:rsidRPr="0003550A">
        <w:rPr>
          <w:rFonts w:asciiTheme="minorHAnsi" w:hAnsiTheme="minorHAnsi" w:cstheme="minorHAnsi"/>
          <w:sz w:val="24"/>
          <w:szCs w:val="24"/>
        </w:rPr>
        <w:t>To better understand how members of the community perceive</w:t>
      </w:r>
      <w:r>
        <w:rPr>
          <w:rFonts w:asciiTheme="minorHAnsi" w:hAnsiTheme="minorHAnsi" w:cstheme="minorHAnsi"/>
          <w:sz w:val="24"/>
          <w:szCs w:val="24"/>
        </w:rPr>
        <w:t xml:space="preserve"> </w:t>
      </w:r>
      <w:r w:rsidRPr="0003550A">
        <w:rPr>
          <w:rFonts w:asciiTheme="minorHAnsi" w:hAnsiTheme="minorHAnsi" w:cstheme="minorHAnsi"/>
          <w:sz w:val="24"/>
          <w:szCs w:val="24"/>
        </w:rPr>
        <w:t>Mental Health issues, four focus groups were conducted:</w:t>
      </w:r>
    </w:p>
    <w:p w:rsidR="00FF2CB7" w:rsidRPr="0003550A" w:rsidRDefault="00FF2CB7" w:rsidP="00FF2CB7">
      <w:pPr>
        <w:pStyle w:val="ListParagraph"/>
        <w:numPr>
          <w:ilvl w:val="0"/>
          <w:numId w:val="10"/>
        </w:numPr>
        <w:rPr>
          <w:rFonts w:asciiTheme="minorHAnsi" w:hAnsiTheme="minorHAnsi" w:cstheme="minorHAnsi"/>
          <w:sz w:val="24"/>
          <w:szCs w:val="24"/>
        </w:rPr>
      </w:pPr>
      <w:r w:rsidRPr="0003550A">
        <w:rPr>
          <w:rFonts w:asciiTheme="minorHAnsi" w:hAnsiTheme="minorHAnsi" w:cstheme="minorHAnsi"/>
          <w:sz w:val="24"/>
          <w:szCs w:val="24"/>
        </w:rPr>
        <w:t>Strafford County Corrections TC Males</w:t>
      </w:r>
    </w:p>
    <w:p w:rsidR="00FF2CB7" w:rsidRPr="0003550A" w:rsidRDefault="00FF2CB7" w:rsidP="00FF2CB7">
      <w:pPr>
        <w:pStyle w:val="ListParagraph"/>
        <w:numPr>
          <w:ilvl w:val="0"/>
          <w:numId w:val="10"/>
        </w:numPr>
        <w:rPr>
          <w:rFonts w:asciiTheme="minorHAnsi" w:hAnsiTheme="minorHAnsi" w:cstheme="minorHAnsi"/>
          <w:sz w:val="24"/>
          <w:szCs w:val="24"/>
        </w:rPr>
      </w:pPr>
      <w:r w:rsidRPr="0003550A">
        <w:rPr>
          <w:rFonts w:asciiTheme="minorHAnsi" w:hAnsiTheme="minorHAnsi" w:cstheme="minorHAnsi"/>
          <w:sz w:val="24"/>
          <w:szCs w:val="24"/>
        </w:rPr>
        <w:t>Strafford County Corrections TC Females</w:t>
      </w:r>
    </w:p>
    <w:p w:rsidR="00FF2CB7" w:rsidRPr="0003550A" w:rsidRDefault="00FF2CB7" w:rsidP="00FF2CB7">
      <w:pPr>
        <w:pStyle w:val="ListParagraph"/>
        <w:numPr>
          <w:ilvl w:val="0"/>
          <w:numId w:val="10"/>
        </w:numPr>
        <w:rPr>
          <w:rFonts w:asciiTheme="minorHAnsi" w:hAnsiTheme="minorHAnsi" w:cstheme="minorHAnsi"/>
          <w:sz w:val="24"/>
          <w:szCs w:val="24"/>
        </w:rPr>
      </w:pPr>
      <w:r w:rsidRPr="0003550A">
        <w:rPr>
          <w:rFonts w:asciiTheme="minorHAnsi" w:hAnsiTheme="minorHAnsi" w:cstheme="minorHAnsi"/>
          <w:sz w:val="24"/>
          <w:szCs w:val="24"/>
        </w:rPr>
        <w:t>Bonfire Sober House</w:t>
      </w:r>
    </w:p>
    <w:p w:rsidR="00FF2CB7" w:rsidRPr="0003550A" w:rsidRDefault="00FF2CB7" w:rsidP="00FF2CB7">
      <w:pPr>
        <w:pStyle w:val="ListParagraph"/>
        <w:numPr>
          <w:ilvl w:val="0"/>
          <w:numId w:val="10"/>
        </w:numPr>
        <w:rPr>
          <w:rFonts w:asciiTheme="minorHAnsi" w:hAnsiTheme="minorHAnsi" w:cstheme="minorHAnsi"/>
          <w:sz w:val="24"/>
          <w:szCs w:val="24"/>
        </w:rPr>
      </w:pPr>
      <w:r w:rsidRPr="0003550A">
        <w:rPr>
          <w:rFonts w:asciiTheme="minorHAnsi" w:hAnsiTheme="minorHAnsi" w:cstheme="minorHAnsi"/>
          <w:sz w:val="24"/>
          <w:szCs w:val="24"/>
        </w:rPr>
        <w:t>Dover Children’s Home</w:t>
      </w:r>
    </w:p>
    <w:p w:rsidR="00FF2CB7" w:rsidRPr="0003550A" w:rsidRDefault="00FF2CB7" w:rsidP="00FF2CB7">
      <w:pPr>
        <w:rPr>
          <w:rFonts w:asciiTheme="minorHAnsi" w:hAnsiTheme="minorHAnsi" w:cstheme="minorHAnsi"/>
          <w:sz w:val="24"/>
          <w:szCs w:val="24"/>
        </w:rPr>
      </w:pPr>
      <w:r w:rsidRPr="0003550A">
        <w:rPr>
          <w:rFonts w:asciiTheme="minorHAnsi" w:hAnsiTheme="minorHAnsi" w:cstheme="minorHAnsi"/>
          <w:sz w:val="24"/>
          <w:szCs w:val="24"/>
        </w:rPr>
        <w:t>Overall participants substantiated those barriers described above. Most were in agreement that too few mental health resources and providers are available to meet the demand. As one participant noted, “it can take up two to three months’ time to get an appointment with a therapist”</w:t>
      </w:r>
      <w:r>
        <w:rPr>
          <w:rFonts w:asciiTheme="minorHAnsi" w:hAnsiTheme="minorHAnsi" w:cstheme="minorHAnsi"/>
          <w:sz w:val="24"/>
          <w:szCs w:val="24"/>
        </w:rPr>
        <w:t xml:space="preserve"> </w:t>
      </w:r>
      <w:r w:rsidRPr="0003550A">
        <w:rPr>
          <w:rFonts w:asciiTheme="minorHAnsi" w:hAnsiTheme="minorHAnsi" w:cstheme="minorHAnsi"/>
          <w:sz w:val="24"/>
          <w:szCs w:val="24"/>
        </w:rPr>
        <w:t>adding that it was particularly difficult for people on Medicare because “many therapists do not accept it.”</w:t>
      </w:r>
      <w:r>
        <w:rPr>
          <w:rFonts w:asciiTheme="minorHAnsi" w:hAnsiTheme="minorHAnsi" w:cstheme="minorHAnsi"/>
          <w:sz w:val="24"/>
          <w:szCs w:val="24"/>
        </w:rPr>
        <w:t xml:space="preserve"> </w:t>
      </w:r>
      <w:r w:rsidRPr="0003550A">
        <w:rPr>
          <w:rFonts w:asciiTheme="minorHAnsi" w:hAnsiTheme="minorHAnsi" w:cstheme="minorHAnsi"/>
          <w:sz w:val="24"/>
          <w:szCs w:val="24"/>
        </w:rPr>
        <w:t>There was agreement that it was difficult to maintain continuity of care due to frequent provider rotation. As one participant stated, “I’ve been to five therapists in the last four years…you get to a point where you can confide a lot of things to someone and boom your hit with a different person, different type of therapy, whatever it is.”</w:t>
      </w:r>
    </w:p>
    <w:p w:rsidR="00FF2CB7" w:rsidRPr="0003550A" w:rsidRDefault="00FF2CB7" w:rsidP="00FF2CB7">
      <w:pPr>
        <w:rPr>
          <w:rFonts w:asciiTheme="minorHAnsi" w:hAnsiTheme="minorHAnsi" w:cstheme="minorHAnsi"/>
          <w:sz w:val="24"/>
          <w:szCs w:val="24"/>
        </w:rPr>
      </w:pPr>
      <w:r w:rsidRPr="0003550A">
        <w:rPr>
          <w:rFonts w:asciiTheme="minorHAnsi" w:hAnsiTheme="minorHAnsi" w:cstheme="minorHAnsi"/>
          <w:sz w:val="24"/>
          <w:szCs w:val="24"/>
        </w:rPr>
        <w:t>Participants agreed that the stigmatization of mental health issues</w:t>
      </w:r>
      <w:r>
        <w:rPr>
          <w:rFonts w:asciiTheme="minorHAnsi" w:hAnsiTheme="minorHAnsi" w:cstheme="minorHAnsi"/>
          <w:sz w:val="24"/>
          <w:szCs w:val="24"/>
        </w:rPr>
        <w:t xml:space="preserve"> </w:t>
      </w:r>
      <w:r w:rsidRPr="0003550A">
        <w:rPr>
          <w:rFonts w:asciiTheme="minorHAnsi" w:hAnsiTheme="minorHAnsi" w:cstheme="minorHAnsi"/>
          <w:sz w:val="24"/>
          <w:szCs w:val="24"/>
        </w:rPr>
        <w:t>the community was also a barrier to seeking care.</w:t>
      </w:r>
    </w:p>
    <w:p w:rsidR="00FF2CB7" w:rsidRPr="0003550A" w:rsidRDefault="00FF2CB7" w:rsidP="00FF2CB7">
      <w:pPr>
        <w:rPr>
          <w:rFonts w:asciiTheme="minorHAnsi" w:hAnsiTheme="minorHAnsi" w:cstheme="minorHAnsi"/>
          <w:sz w:val="24"/>
          <w:szCs w:val="24"/>
        </w:rPr>
      </w:pPr>
      <w:r w:rsidRPr="0003550A">
        <w:rPr>
          <w:rFonts w:asciiTheme="minorHAnsi" w:hAnsiTheme="minorHAnsi" w:cstheme="minorHAnsi"/>
          <w:sz w:val="24"/>
          <w:szCs w:val="24"/>
        </w:rPr>
        <w:t>One participant recommended and others agreed that it would be helpful to have an intake specialist available at the emergency department to refer people</w:t>
      </w:r>
      <w:r>
        <w:rPr>
          <w:rFonts w:asciiTheme="minorHAnsi" w:hAnsiTheme="minorHAnsi" w:cstheme="minorHAnsi"/>
          <w:sz w:val="24"/>
          <w:szCs w:val="24"/>
        </w:rPr>
        <w:t xml:space="preserve"> </w:t>
      </w:r>
      <w:r w:rsidRPr="0003550A">
        <w:rPr>
          <w:rFonts w:asciiTheme="minorHAnsi" w:hAnsiTheme="minorHAnsi" w:cstheme="minorHAnsi"/>
          <w:sz w:val="24"/>
          <w:szCs w:val="24"/>
        </w:rPr>
        <w:t xml:space="preserve">to mental health resources because they believe that the only way a person can receive immediate help is to go to the emergency room. </w:t>
      </w:r>
    </w:p>
    <w:p w:rsidR="005E4186" w:rsidRDefault="00FF2CB7" w:rsidP="00FF2CB7">
      <w:pPr>
        <w:rPr>
          <w:rFonts w:asciiTheme="minorHAnsi" w:hAnsiTheme="minorHAnsi" w:cstheme="minorHAnsi"/>
          <w:sz w:val="24"/>
          <w:szCs w:val="24"/>
        </w:rPr>
      </w:pPr>
      <w:r w:rsidRPr="0003550A">
        <w:rPr>
          <w:rFonts w:asciiTheme="minorHAnsi" w:hAnsiTheme="minorHAnsi" w:cstheme="minorHAnsi"/>
          <w:sz w:val="24"/>
          <w:szCs w:val="24"/>
        </w:rPr>
        <w:t>There was agreement among many focus group participants that it is easier to obtain a prescription to treat mental illness compared to</w:t>
      </w:r>
      <w:r>
        <w:rPr>
          <w:rFonts w:asciiTheme="minorHAnsi" w:hAnsiTheme="minorHAnsi" w:cstheme="minorHAnsi"/>
          <w:sz w:val="24"/>
          <w:szCs w:val="24"/>
        </w:rPr>
        <w:t xml:space="preserve"> </w:t>
      </w:r>
      <w:r w:rsidRPr="0003550A">
        <w:rPr>
          <w:rFonts w:asciiTheme="minorHAnsi" w:hAnsiTheme="minorHAnsi" w:cstheme="minorHAnsi"/>
          <w:sz w:val="24"/>
          <w:szCs w:val="24"/>
        </w:rPr>
        <w:t xml:space="preserve">receiving ongoing counseling with a mental health therapist. </w:t>
      </w:r>
    </w:p>
    <w:p w:rsidR="00FF2CB7" w:rsidRPr="004D7DEF" w:rsidRDefault="00FF2CB7" w:rsidP="00FF2CB7">
      <w:pPr>
        <w:rPr>
          <w:rStyle w:val="Heading1Char"/>
          <w:rFonts w:eastAsia="Calibri"/>
        </w:rPr>
      </w:pPr>
      <w:r w:rsidRPr="0003550A">
        <w:rPr>
          <w:rFonts w:asciiTheme="minorHAnsi" w:hAnsiTheme="minorHAnsi" w:cstheme="minorHAnsi"/>
          <w:sz w:val="24"/>
          <w:szCs w:val="24"/>
        </w:rPr>
        <w:lastRenderedPageBreak/>
        <w:br/>
      </w:r>
      <w:r w:rsidRPr="00705F61">
        <w:rPr>
          <w:rStyle w:val="Heading1Char"/>
          <w:rFonts w:eastAsia="Calibri"/>
          <w:color w:val="403152" w:themeColor="accent4" w:themeShade="80"/>
        </w:rPr>
        <w:t>Regional Assets &amp; Gaps</w:t>
      </w:r>
    </w:p>
    <w:tbl>
      <w:tblPr>
        <w:tblStyle w:val="TableGrid"/>
        <w:tblpPr w:leftFromText="180" w:rightFromText="180" w:vertAnchor="page" w:horzAnchor="margin" w:tblpY="8061"/>
        <w:tblW w:w="0" w:type="auto"/>
        <w:shd w:val="clear" w:color="auto" w:fill="FBD4B4" w:themeFill="accent6" w:themeFillTint="66"/>
        <w:tblLook w:val="04A0" w:firstRow="1" w:lastRow="0" w:firstColumn="1" w:lastColumn="0" w:noHBand="0" w:noVBand="1"/>
      </w:tblPr>
      <w:tblGrid>
        <w:gridCol w:w="2985"/>
        <w:gridCol w:w="2991"/>
        <w:gridCol w:w="2985"/>
      </w:tblGrid>
      <w:tr w:rsidR="00FF2CB7" w:rsidRPr="0003550A" w:rsidTr="00705F61">
        <w:trPr>
          <w:trHeight w:val="747"/>
        </w:trPr>
        <w:tc>
          <w:tcPr>
            <w:tcW w:w="2985" w:type="dxa"/>
            <w:shd w:val="clear" w:color="auto" w:fill="CCC0D9" w:themeFill="accent4" w:themeFillTint="66"/>
          </w:tcPr>
          <w:p w:rsidR="00FF2CB7" w:rsidRPr="0003550A" w:rsidRDefault="00FF2CB7" w:rsidP="007806DD">
            <w:pPr>
              <w:rPr>
                <w:sz w:val="24"/>
                <w:szCs w:val="24"/>
              </w:rPr>
            </w:pPr>
            <w:r w:rsidRPr="0003550A">
              <w:rPr>
                <w:sz w:val="24"/>
                <w:szCs w:val="24"/>
              </w:rPr>
              <w:t>Community Partners Behavioral Health</w:t>
            </w:r>
          </w:p>
        </w:tc>
        <w:tc>
          <w:tcPr>
            <w:tcW w:w="2991" w:type="dxa"/>
            <w:shd w:val="clear" w:color="auto" w:fill="CCC0D9" w:themeFill="accent4" w:themeFillTint="66"/>
          </w:tcPr>
          <w:p w:rsidR="00FF2CB7" w:rsidRPr="0003550A" w:rsidRDefault="00FF2CB7" w:rsidP="007806DD">
            <w:pPr>
              <w:rPr>
                <w:sz w:val="24"/>
                <w:szCs w:val="24"/>
              </w:rPr>
            </w:pPr>
            <w:r w:rsidRPr="0003550A">
              <w:rPr>
                <w:sz w:val="24"/>
                <w:szCs w:val="24"/>
              </w:rPr>
              <w:t>Frisbie Memorial Hospital</w:t>
            </w:r>
          </w:p>
        </w:tc>
        <w:tc>
          <w:tcPr>
            <w:tcW w:w="2985" w:type="dxa"/>
            <w:shd w:val="clear" w:color="auto" w:fill="CCC0D9" w:themeFill="accent4" w:themeFillTint="66"/>
          </w:tcPr>
          <w:p w:rsidR="00FF2CB7" w:rsidRPr="0003550A" w:rsidRDefault="00FF2CB7" w:rsidP="007806DD">
            <w:pPr>
              <w:rPr>
                <w:sz w:val="24"/>
                <w:szCs w:val="24"/>
              </w:rPr>
            </w:pPr>
            <w:r w:rsidRPr="0003550A">
              <w:rPr>
                <w:sz w:val="24"/>
                <w:szCs w:val="24"/>
              </w:rPr>
              <w:t>Wentworth-Douglass Hospital Health System</w:t>
            </w:r>
          </w:p>
        </w:tc>
      </w:tr>
      <w:tr w:rsidR="00FF2CB7" w:rsidRPr="0003550A" w:rsidTr="007806DD">
        <w:trPr>
          <w:trHeight w:val="747"/>
        </w:trPr>
        <w:tc>
          <w:tcPr>
            <w:tcW w:w="2985" w:type="dxa"/>
            <w:shd w:val="clear" w:color="auto" w:fill="FFFFFF" w:themeFill="background1"/>
          </w:tcPr>
          <w:p w:rsidR="00FF2CB7" w:rsidRPr="0003550A" w:rsidRDefault="00FF2CB7" w:rsidP="007806DD">
            <w:pPr>
              <w:rPr>
                <w:sz w:val="24"/>
                <w:szCs w:val="24"/>
              </w:rPr>
            </w:pPr>
            <w:r w:rsidRPr="0003550A">
              <w:rPr>
                <w:sz w:val="24"/>
                <w:szCs w:val="24"/>
              </w:rPr>
              <w:t>Goodwin Community Health</w:t>
            </w:r>
          </w:p>
        </w:tc>
        <w:tc>
          <w:tcPr>
            <w:tcW w:w="2991" w:type="dxa"/>
            <w:shd w:val="clear" w:color="auto" w:fill="FFFFFF" w:themeFill="background1"/>
          </w:tcPr>
          <w:p w:rsidR="00FF2CB7" w:rsidRPr="0003550A" w:rsidRDefault="00FF2CB7" w:rsidP="007806DD">
            <w:pPr>
              <w:rPr>
                <w:sz w:val="24"/>
                <w:szCs w:val="24"/>
              </w:rPr>
            </w:pPr>
            <w:r w:rsidRPr="0003550A">
              <w:rPr>
                <w:sz w:val="24"/>
                <w:szCs w:val="24"/>
              </w:rPr>
              <w:t xml:space="preserve">Primary Care </w:t>
            </w:r>
          </w:p>
        </w:tc>
        <w:tc>
          <w:tcPr>
            <w:tcW w:w="2985" w:type="dxa"/>
            <w:shd w:val="clear" w:color="auto" w:fill="FFFFFF" w:themeFill="background1"/>
          </w:tcPr>
          <w:p w:rsidR="00FF2CB7" w:rsidRPr="0003550A" w:rsidRDefault="00FF2CB7" w:rsidP="007806DD">
            <w:pPr>
              <w:rPr>
                <w:sz w:val="24"/>
                <w:szCs w:val="24"/>
              </w:rPr>
            </w:pPr>
            <w:r w:rsidRPr="0003550A">
              <w:rPr>
                <w:sz w:val="24"/>
                <w:szCs w:val="24"/>
              </w:rPr>
              <w:t>School Districts, Strafford County</w:t>
            </w:r>
          </w:p>
        </w:tc>
      </w:tr>
      <w:tr w:rsidR="00FF2CB7" w:rsidRPr="0003550A" w:rsidTr="00705F61">
        <w:trPr>
          <w:trHeight w:val="457"/>
        </w:trPr>
        <w:tc>
          <w:tcPr>
            <w:tcW w:w="2985" w:type="dxa"/>
            <w:shd w:val="clear" w:color="auto" w:fill="CCC0D9" w:themeFill="accent4" w:themeFillTint="66"/>
          </w:tcPr>
          <w:p w:rsidR="00FF2CB7" w:rsidRPr="0003550A" w:rsidRDefault="00FF2CB7" w:rsidP="007806DD">
            <w:pPr>
              <w:rPr>
                <w:sz w:val="24"/>
                <w:szCs w:val="24"/>
              </w:rPr>
            </w:pPr>
            <w:r w:rsidRPr="0003550A">
              <w:rPr>
                <w:sz w:val="24"/>
                <w:szCs w:val="24"/>
              </w:rPr>
              <w:t>McGregor Memorial EMS</w:t>
            </w:r>
          </w:p>
        </w:tc>
        <w:tc>
          <w:tcPr>
            <w:tcW w:w="2991" w:type="dxa"/>
            <w:shd w:val="clear" w:color="auto" w:fill="CCC0D9" w:themeFill="accent4" w:themeFillTint="66"/>
          </w:tcPr>
          <w:p w:rsidR="00FF2CB7" w:rsidRPr="0003550A" w:rsidRDefault="00FF2CB7" w:rsidP="007806DD">
            <w:pPr>
              <w:rPr>
                <w:sz w:val="24"/>
                <w:szCs w:val="24"/>
              </w:rPr>
            </w:pPr>
            <w:r w:rsidRPr="0003550A">
              <w:rPr>
                <w:sz w:val="24"/>
                <w:szCs w:val="24"/>
              </w:rPr>
              <w:t>Rochester Pediatric Associates</w:t>
            </w:r>
          </w:p>
        </w:tc>
        <w:tc>
          <w:tcPr>
            <w:tcW w:w="2985" w:type="dxa"/>
            <w:shd w:val="clear" w:color="auto" w:fill="CCC0D9" w:themeFill="accent4" w:themeFillTint="66"/>
          </w:tcPr>
          <w:p w:rsidR="00FF2CB7" w:rsidRPr="0003550A" w:rsidRDefault="00FF2CB7" w:rsidP="007806DD">
            <w:pPr>
              <w:rPr>
                <w:sz w:val="24"/>
                <w:szCs w:val="24"/>
              </w:rPr>
            </w:pPr>
            <w:r w:rsidRPr="0003550A">
              <w:rPr>
                <w:sz w:val="24"/>
                <w:szCs w:val="24"/>
              </w:rPr>
              <w:t>Wild Irish Farm, LLC</w:t>
            </w:r>
          </w:p>
        </w:tc>
      </w:tr>
      <w:tr w:rsidR="00FF2CB7" w:rsidRPr="0003550A" w:rsidTr="007806DD">
        <w:trPr>
          <w:trHeight w:val="747"/>
        </w:trPr>
        <w:tc>
          <w:tcPr>
            <w:tcW w:w="2985" w:type="dxa"/>
            <w:shd w:val="clear" w:color="auto" w:fill="FFFFFF" w:themeFill="background1"/>
          </w:tcPr>
          <w:p w:rsidR="00FF2CB7" w:rsidRPr="0003550A" w:rsidRDefault="00FF2CB7" w:rsidP="007806DD">
            <w:pPr>
              <w:rPr>
                <w:sz w:val="24"/>
                <w:szCs w:val="24"/>
              </w:rPr>
            </w:pPr>
            <w:r w:rsidRPr="0003550A">
              <w:rPr>
                <w:sz w:val="24"/>
                <w:szCs w:val="24"/>
              </w:rPr>
              <w:t>Health &amp; Safety Council of Strafford County</w:t>
            </w:r>
          </w:p>
        </w:tc>
        <w:tc>
          <w:tcPr>
            <w:tcW w:w="2991" w:type="dxa"/>
            <w:shd w:val="clear" w:color="auto" w:fill="FFFFFF" w:themeFill="background1"/>
          </w:tcPr>
          <w:p w:rsidR="00FF2CB7" w:rsidRPr="0003550A" w:rsidRDefault="00FF2CB7" w:rsidP="007806DD">
            <w:pPr>
              <w:rPr>
                <w:sz w:val="24"/>
                <w:szCs w:val="24"/>
              </w:rPr>
            </w:pPr>
            <w:r w:rsidRPr="0003550A">
              <w:rPr>
                <w:sz w:val="24"/>
                <w:szCs w:val="24"/>
              </w:rPr>
              <w:t>The Homemakers Health Services</w:t>
            </w:r>
          </w:p>
        </w:tc>
        <w:tc>
          <w:tcPr>
            <w:tcW w:w="2985" w:type="dxa"/>
            <w:shd w:val="clear" w:color="auto" w:fill="FFFFFF" w:themeFill="background1"/>
          </w:tcPr>
          <w:p w:rsidR="00FF2CB7" w:rsidRPr="0003550A" w:rsidRDefault="00FF2CB7" w:rsidP="007806DD">
            <w:pPr>
              <w:rPr>
                <w:sz w:val="24"/>
                <w:szCs w:val="24"/>
              </w:rPr>
            </w:pPr>
            <w:r w:rsidRPr="0003550A">
              <w:rPr>
                <w:sz w:val="24"/>
                <w:szCs w:val="24"/>
              </w:rPr>
              <w:t>Rochester Hill Family Practice</w:t>
            </w:r>
          </w:p>
        </w:tc>
      </w:tr>
      <w:tr w:rsidR="00FF2CB7" w:rsidRPr="0003550A" w:rsidTr="00705F61">
        <w:trPr>
          <w:trHeight w:val="473"/>
        </w:trPr>
        <w:tc>
          <w:tcPr>
            <w:tcW w:w="2985" w:type="dxa"/>
            <w:shd w:val="clear" w:color="auto" w:fill="CCC0D9" w:themeFill="accent4" w:themeFillTint="66"/>
          </w:tcPr>
          <w:p w:rsidR="00FF2CB7" w:rsidRPr="0003550A" w:rsidRDefault="00FF2CB7" w:rsidP="007806DD">
            <w:pPr>
              <w:rPr>
                <w:sz w:val="24"/>
                <w:szCs w:val="24"/>
              </w:rPr>
            </w:pPr>
            <w:r w:rsidRPr="0003550A">
              <w:rPr>
                <w:sz w:val="24"/>
                <w:szCs w:val="24"/>
              </w:rPr>
              <w:t>Rochester Police Department</w:t>
            </w:r>
          </w:p>
        </w:tc>
        <w:tc>
          <w:tcPr>
            <w:tcW w:w="2991" w:type="dxa"/>
            <w:shd w:val="clear" w:color="auto" w:fill="CCC0D9" w:themeFill="accent4" w:themeFillTint="66"/>
          </w:tcPr>
          <w:p w:rsidR="00FF2CB7" w:rsidRPr="0003550A" w:rsidRDefault="00FF2CB7" w:rsidP="007806DD">
            <w:pPr>
              <w:rPr>
                <w:sz w:val="24"/>
                <w:szCs w:val="24"/>
              </w:rPr>
            </w:pPr>
            <w:r w:rsidRPr="0003550A">
              <w:rPr>
                <w:sz w:val="24"/>
                <w:szCs w:val="24"/>
              </w:rPr>
              <w:t>Rochester Housing Authority</w:t>
            </w:r>
          </w:p>
        </w:tc>
        <w:tc>
          <w:tcPr>
            <w:tcW w:w="2985" w:type="dxa"/>
            <w:shd w:val="clear" w:color="auto" w:fill="CCC0D9" w:themeFill="accent4" w:themeFillTint="66"/>
          </w:tcPr>
          <w:p w:rsidR="00FF2CB7" w:rsidRPr="0003550A" w:rsidRDefault="00FF2CB7" w:rsidP="007806DD">
            <w:pPr>
              <w:rPr>
                <w:sz w:val="24"/>
                <w:szCs w:val="24"/>
              </w:rPr>
            </w:pPr>
            <w:r w:rsidRPr="0003550A">
              <w:rPr>
                <w:sz w:val="24"/>
                <w:szCs w:val="24"/>
              </w:rPr>
              <w:t>Rochester Youth Reach</w:t>
            </w:r>
          </w:p>
        </w:tc>
      </w:tr>
      <w:tr w:rsidR="00FF2CB7" w:rsidRPr="0003550A" w:rsidTr="007806DD">
        <w:trPr>
          <w:trHeight w:val="488"/>
        </w:trPr>
        <w:tc>
          <w:tcPr>
            <w:tcW w:w="2985" w:type="dxa"/>
            <w:shd w:val="clear" w:color="auto" w:fill="FFFFFF" w:themeFill="background1"/>
          </w:tcPr>
          <w:p w:rsidR="00FF2CB7" w:rsidRPr="0003550A" w:rsidRDefault="00FF2CB7" w:rsidP="007806DD">
            <w:pPr>
              <w:rPr>
                <w:sz w:val="24"/>
                <w:szCs w:val="24"/>
              </w:rPr>
            </w:pPr>
            <w:r w:rsidRPr="0003550A">
              <w:rPr>
                <w:sz w:val="24"/>
                <w:szCs w:val="24"/>
              </w:rPr>
              <w:t>Family Care of Farmington</w:t>
            </w:r>
          </w:p>
        </w:tc>
        <w:tc>
          <w:tcPr>
            <w:tcW w:w="2991" w:type="dxa"/>
            <w:shd w:val="clear" w:color="auto" w:fill="FFFFFF" w:themeFill="background1"/>
          </w:tcPr>
          <w:p w:rsidR="00FF2CB7" w:rsidRPr="0003550A" w:rsidRDefault="00FF2CB7" w:rsidP="007806DD">
            <w:pPr>
              <w:pStyle w:val="ListParagraph"/>
              <w:ind w:left="0"/>
              <w:rPr>
                <w:sz w:val="24"/>
                <w:szCs w:val="24"/>
              </w:rPr>
            </w:pPr>
          </w:p>
        </w:tc>
        <w:tc>
          <w:tcPr>
            <w:tcW w:w="2985" w:type="dxa"/>
            <w:shd w:val="clear" w:color="auto" w:fill="FFFFFF" w:themeFill="background1"/>
          </w:tcPr>
          <w:p w:rsidR="00FF2CB7" w:rsidRPr="0003550A" w:rsidRDefault="00FF2CB7" w:rsidP="007806DD">
            <w:pPr>
              <w:contextualSpacing/>
              <w:rPr>
                <w:color w:val="FF0000"/>
                <w:sz w:val="24"/>
                <w:szCs w:val="24"/>
              </w:rPr>
            </w:pPr>
          </w:p>
        </w:tc>
      </w:tr>
    </w:tbl>
    <w:p w:rsidR="00FF2CB7" w:rsidRPr="0003550A" w:rsidRDefault="00FF2CB7" w:rsidP="00FF2CB7">
      <w:pPr>
        <w:rPr>
          <w:sz w:val="24"/>
          <w:szCs w:val="24"/>
        </w:rPr>
      </w:pPr>
      <w:r w:rsidRPr="0003550A">
        <w:rPr>
          <w:sz w:val="24"/>
          <w:szCs w:val="24"/>
        </w:rPr>
        <w:t xml:space="preserve">The measure of collaboration among community stakeholder organizations as depicted in the Partner Tool graphic shows that there are opportunities to increase collaborative efforts to better integrate mental health services in the region. </w:t>
      </w:r>
    </w:p>
    <w:p w:rsidR="00FF2CB7" w:rsidRDefault="00FF2CB7" w:rsidP="00FF2CB7">
      <w:pPr>
        <w:pStyle w:val="Heading1"/>
      </w:pPr>
      <w:r w:rsidRPr="0003550A">
        <w:rPr>
          <w:noProof/>
          <w:sz w:val="24"/>
          <w:szCs w:val="24"/>
        </w:rPr>
        <w:lastRenderedPageBreak/>
        <w:drawing>
          <wp:anchor distT="0" distB="0" distL="114300" distR="114300" simplePos="0" relativeHeight="251665408" behindDoc="0" locked="0" layoutInCell="1" allowOverlap="1" wp14:anchorId="2D4A42A8" wp14:editId="14EBE719">
            <wp:simplePos x="0" y="0"/>
            <wp:positionH relativeFrom="column">
              <wp:posOffset>1203960</wp:posOffset>
            </wp:positionH>
            <wp:positionV relativeFrom="paragraph">
              <wp:posOffset>-67310</wp:posOffset>
            </wp:positionV>
            <wp:extent cx="4404360" cy="2765425"/>
            <wp:effectExtent l="0" t="0" r="0" b="0"/>
            <wp:wrapSquare wrapText="bothSides"/>
            <wp:docPr id="5" name="Picture 2"/>
            <wp:cNvGraphicFramePr/>
            <a:graphic xmlns:a="http://schemas.openxmlformats.org/drawingml/2006/main">
              <a:graphicData uri="http://schemas.openxmlformats.org/drawingml/2006/picture">
                <pic:pic xmlns:pic="http://schemas.openxmlformats.org/drawingml/2006/picture">
                  <pic:nvPicPr>
                    <pic:cNvPr id="44035" name="Picture 4"/>
                    <pic:cNvPicPr>
                      <a:picLocks noGrp="1" noChangeAspect="1" noChangeArrowheads="1"/>
                    </pic:cNvPicPr>
                  </pic:nvPicPr>
                  <pic:blipFill>
                    <a:blip r:embed="rId19"/>
                    <a:srcRect r="19985"/>
                    <a:stretch>
                      <a:fillRect/>
                    </a:stretch>
                  </pic:blipFill>
                  <pic:spPr bwMode="auto">
                    <a:xfrm>
                      <a:off x="0" y="0"/>
                      <a:ext cx="4404360" cy="2765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F2CB7" w:rsidRDefault="00FF2CB7" w:rsidP="00FF2CB7">
      <w:pPr>
        <w:pStyle w:val="Heading1"/>
      </w:pPr>
    </w:p>
    <w:p w:rsidR="00FF2CB7" w:rsidRDefault="00FF2CB7" w:rsidP="00FF2CB7">
      <w:pPr>
        <w:pStyle w:val="Heading1"/>
      </w:pPr>
    </w:p>
    <w:p w:rsidR="00FF2CB7" w:rsidRDefault="00FF2CB7" w:rsidP="00FF2CB7">
      <w:pPr>
        <w:pStyle w:val="Heading1"/>
      </w:pPr>
    </w:p>
    <w:p w:rsidR="00FF2CB7" w:rsidRDefault="00FF2CB7" w:rsidP="00FF2CB7">
      <w:pPr>
        <w:pStyle w:val="Heading1"/>
      </w:pPr>
    </w:p>
    <w:p w:rsidR="00FF2CB7" w:rsidRDefault="00FF2CB7" w:rsidP="00FF2CB7">
      <w:pPr>
        <w:pStyle w:val="Heading1"/>
      </w:pPr>
    </w:p>
    <w:p w:rsidR="00FF2CB7" w:rsidRPr="00705F61" w:rsidRDefault="00FF2CB7" w:rsidP="00FF2CB7">
      <w:pPr>
        <w:pStyle w:val="Heading1"/>
        <w:rPr>
          <w:color w:val="403152" w:themeColor="accent4" w:themeShade="80"/>
        </w:rPr>
      </w:pPr>
      <w:r w:rsidRPr="00705F61">
        <w:rPr>
          <w:color w:val="403152" w:themeColor="accent4" w:themeShade="80"/>
        </w:rPr>
        <w:t>Goals, Objectives and Strategic Approach</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115" w:type="dxa"/>
          <w:right w:w="115" w:type="dxa"/>
        </w:tblCellMar>
        <w:tblLook w:val="04A0" w:firstRow="1" w:lastRow="0" w:firstColumn="1" w:lastColumn="0" w:noHBand="0" w:noVBand="1"/>
      </w:tblPr>
      <w:tblGrid>
        <w:gridCol w:w="1825"/>
        <w:gridCol w:w="7751"/>
      </w:tblGrid>
      <w:tr w:rsidR="00FF2CB7" w:rsidRPr="00D22629" w:rsidTr="00705F61">
        <w:trPr>
          <w:trHeight w:val="1070"/>
        </w:trPr>
        <w:tc>
          <w:tcPr>
            <w:tcW w:w="1825" w:type="dxa"/>
            <w:shd w:val="clear" w:color="auto" w:fill="403152" w:themeFill="accent4" w:themeFillShade="80"/>
          </w:tcPr>
          <w:p w:rsidR="00FF2CB7" w:rsidRPr="00705F61" w:rsidRDefault="00FF2CB7" w:rsidP="007806DD">
            <w:pPr>
              <w:keepNext/>
              <w:spacing w:before="240" w:after="60"/>
              <w:outlineLvl w:val="1"/>
              <w:rPr>
                <w:rFonts w:ascii="Century Gothic" w:eastAsia="Times New Roman" w:hAnsi="Century Gothic"/>
                <w:bCs/>
                <w:iCs/>
                <w:caps/>
                <w:color w:val="FFFFFF" w:themeColor="background1"/>
                <w:sz w:val="24"/>
                <w:szCs w:val="28"/>
              </w:rPr>
            </w:pPr>
            <w:r w:rsidRPr="00705F61">
              <w:rPr>
                <w:rFonts w:ascii="Century Gothic" w:eastAsia="Times New Roman" w:hAnsi="Century Gothic"/>
                <w:bCs/>
                <w:iCs/>
                <w:caps/>
                <w:color w:val="FFFFFF" w:themeColor="background1"/>
                <w:sz w:val="24"/>
                <w:szCs w:val="28"/>
              </w:rPr>
              <w:t xml:space="preserve">Goal </w:t>
            </w:r>
          </w:p>
        </w:tc>
        <w:tc>
          <w:tcPr>
            <w:tcW w:w="7751" w:type="dxa"/>
            <w:shd w:val="clear" w:color="auto" w:fill="auto"/>
            <w:vAlign w:val="center"/>
          </w:tcPr>
          <w:p w:rsidR="00FF2CB7" w:rsidRPr="00D22629" w:rsidRDefault="00FF2CB7" w:rsidP="007806DD">
            <w:pPr>
              <w:rPr>
                <w:b/>
              </w:rPr>
            </w:pPr>
            <w:r w:rsidRPr="00D22629">
              <w:rPr>
                <w:b/>
              </w:rPr>
              <w:t>To strengthen coordination and communication among community health partners to support Mental Health initiatives.</w:t>
            </w:r>
          </w:p>
        </w:tc>
      </w:tr>
      <w:tr w:rsidR="00FF2CB7" w:rsidRPr="00D22629" w:rsidTr="00705F61">
        <w:trPr>
          <w:trHeight w:val="1070"/>
        </w:trPr>
        <w:tc>
          <w:tcPr>
            <w:tcW w:w="1825" w:type="dxa"/>
            <w:shd w:val="clear" w:color="auto" w:fill="403152" w:themeFill="accent4" w:themeFillShade="80"/>
          </w:tcPr>
          <w:p w:rsidR="00FF2CB7" w:rsidRPr="00705F61" w:rsidRDefault="00FF2CB7" w:rsidP="007806DD">
            <w:pPr>
              <w:keepNext/>
              <w:spacing w:before="240" w:after="60"/>
              <w:outlineLvl w:val="1"/>
              <w:rPr>
                <w:rFonts w:ascii="Century Gothic" w:eastAsia="Times New Roman" w:hAnsi="Century Gothic"/>
                <w:bCs/>
                <w:iCs/>
                <w:caps/>
                <w:color w:val="FFFFFF" w:themeColor="background1"/>
                <w:sz w:val="24"/>
                <w:szCs w:val="28"/>
              </w:rPr>
            </w:pPr>
            <w:r w:rsidRPr="00705F61">
              <w:rPr>
                <w:rFonts w:ascii="Century Gothic" w:eastAsia="Times New Roman" w:hAnsi="Century Gothic"/>
                <w:bCs/>
                <w:iCs/>
                <w:caps/>
                <w:color w:val="FFFFFF" w:themeColor="background1"/>
                <w:sz w:val="24"/>
                <w:szCs w:val="28"/>
              </w:rPr>
              <w:t>Objective 1:</w:t>
            </w:r>
          </w:p>
        </w:tc>
        <w:tc>
          <w:tcPr>
            <w:tcW w:w="7751" w:type="dxa"/>
            <w:shd w:val="clear" w:color="auto" w:fill="auto"/>
            <w:vAlign w:val="center"/>
          </w:tcPr>
          <w:p w:rsidR="00FF2CB7" w:rsidRPr="00705F61" w:rsidRDefault="00705F61" w:rsidP="007806DD">
            <w:pPr>
              <w:rPr>
                <w:rFonts w:asciiTheme="minorHAnsi" w:hAnsiTheme="minorHAnsi" w:cstheme="minorHAnsi"/>
                <w:b/>
                <w:sz w:val="24"/>
              </w:rPr>
            </w:pPr>
            <w:r w:rsidRPr="00705F61">
              <w:rPr>
                <w:rFonts w:asciiTheme="minorHAnsi" w:hAnsiTheme="minorHAnsi" w:cstheme="minorHAnsi"/>
                <w:b/>
                <w:sz w:val="24"/>
              </w:rPr>
              <w:t>Increase training opportunities among partners and the Pu</w:t>
            </w:r>
            <w:r w:rsidR="00331A96">
              <w:rPr>
                <w:rFonts w:asciiTheme="minorHAnsi" w:hAnsiTheme="minorHAnsi" w:cstheme="minorHAnsi"/>
                <w:b/>
                <w:sz w:val="24"/>
              </w:rPr>
              <w:t>blic Health Network from 0 to 5</w:t>
            </w:r>
            <w:r w:rsidRPr="00705F61">
              <w:rPr>
                <w:rFonts w:asciiTheme="minorHAnsi" w:hAnsiTheme="minorHAnsi" w:cstheme="minorHAnsi"/>
                <w:b/>
                <w:sz w:val="24"/>
              </w:rPr>
              <w:t xml:space="preserve"> for all individuals in Strafford County regarding Mental Health awareness and prevention by the end of FY 19.</w:t>
            </w:r>
          </w:p>
        </w:tc>
      </w:tr>
      <w:tr w:rsidR="00FF2CB7" w:rsidRPr="00D22629" w:rsidTr="00705F61">
        <w:trPr>
          <w:trHeight w:val="1070"/>
        </w:trPr>
        <w:tc>
          <w:tcPr>
            <w:tcW w:w="1825" w:type="dxa"/>
            <w:shd w:val="clear" w:color="auto" w:fill="403152" w:themeFill="accent4" w:themeFillShade="80"/>
          </w:tcPr>
          <w:p w:rsidR="00FF2CB7" w:rsidRPr="00705F61" w:rsidRDefault="00FF2CB7" w:rsidP="007806DD">
            <w:pPr>
              <w:keepNext/>
              <w:spacing w:before="240" w:after="60"/>
              <w:outlineLvl w:val="1"/>
              <w:rPr>
                <w:rFonts w:ascii="Century Gothic" w:eastAsia="Times New Roman" w:hAnsi="Century Gothic"/>
                <w:bCs/>
                <w:iCs/>
                <w:caps/>
                <w:color w:val="FFFFFF" w:themeColor="background1"/>
                <w:sz w:val="24"/>
                <w:szCs w:val="28"/>
              </w:rPr>
            </w:pPr>
            <w:r w:rsidRPr="00705F61">
              <w:rPr>
                <w:rFonts w:ascii="Century Gothic" w:eastAsia="Times New Roman" w:hAnsi="Century Gothic"/>
                <w:bCs/>
                <w:iCs/>
                <w:caps/>
                <w:color w:val="FFFFFF" w:themeColor="background1"/>
                <w:sz w:val="24"/>
                <w:szCs w:val="28"/>
              </w:rPr>
              <w:t>Objective 2:</w:t>
            </w:r>
          </w:p>
        </w:tc>
        <w:tc>
          <w:tcPr>
            <w:tcW w:w="7751" w:type="dxa"/>
            <w:shd w:val="clear" w:color="auto" w:fill="auto"/>
            <w:vAlign w:val="center"/>
          </w:tcPr>
          <w:p w:rsidR="00FF2CB7" w:rsidRPr="00705F61" w:rsidRDefault="00705F61" w:rsidP="007806DD">
            <w:pPr>
              <w:rPr>
                <w:rFonts w:asciiTheme="minorHAnsi" w:hAnsiTheme="minorHAnsi" w:cstheme="minorHAnsi"/>
                <w:b/>
                <w:color w:val="000000"/>
                <w:sz w:val="24"/>
              </w:rPr>
            </w:pPr>
            <w:r w:rsidRPr="00705F61">
              <w:rPr>
                <w:rFonts w:asciiTheme="minorHAnsi" w:hAnsiTheme="minorHAnsi" w:cstheme="minorHAnsi"/>
                <w:b/>
                <w:color w:val="000000"/>
                <w:sz w:val="24"/>
              </w:rPr>
              <w:t xml:space="preserve">Increase the percentage of patients screened for a mental health illness in all FQHC and primary cares in Strafford County by 5% by the end of FY 19. </w:t>
            </w:r>
          </w:p>
        </w:tc>
      </w:tr>
      <w:tr w:rsidR="00705F61" w:rsidRPr="00D22629" w:rsidTr="00705F61">
        <w:trPr>
          <w:trHeight w:val="1070"/>
        </w:trPr>
        <w:tc>
          <w:tcPr>
            <w:tcW w:w="1825" w:type="dxa"/>
            <w:shd w:val="clear" w:color="auto" w:fill="403152" w:themeFill="accent4" w:themeFillShade="80"/>
          </w:tcPr>
          <w:p w:rsidR="00705F61" w:rsidRPr="00705F61" w:rsidRDefault="00705F61" w:rsidP="007806DD">
            <w:pPr>
              <w:keepNext/>
              <w:spacing w:before="240" w:after="60"/>
              <w:outlineLvl w:val="1"/>
              <w:rPr>
                <w:rFonts w:ascii="Century Gothic" w:eastAsia="Times New Roman" w:hAnsi="Century Gothic"/>
                <w:bCs/>
                <w:iCs/>
                <w:caps/>
                <w:color w:val="FFFFFF" w:themeColor="background1"/>
                <w:sz w:val="24"/>
                <w:szCs w:val="28"/>
              </w:rPr>
            </w:pPr>
            <w:r>
              <w:rPr>
                <w:rFonts w:ascii="Century Gothic" w:eastAsia="Times New Roman" w:hAnsi="Century Gothic"/>
                <w:bCs/>
                <w:iCs/>
                <w:caps/>
                <w:color w:val="FFFFFF" w:themeColor="background1"/>
                <w:sz w:val="24"/>
                <w:szCs w:val="28"/>
              </w:rPr>
              <w:t>objective 3:</w:t>
            </w:r>
          </w:p>
        </w:tc>
        <w:tc>
          <w:tcPr>
            <w:tcW w:w="7751" w:type="dxa"/>
            <w:shd w:val="clear" w:color="auto" w:fill="auto"/>
            <w:vAlign w:val="center"/>
          </w:tcPr>
          <w:p w:rsidR="00705F61" w:rsidRPr="00705F61" w:rsidRDefault="00705F61" w:rsidP="00331A96">
            <w:pPr>
              <w:rPr>
                <w:rFonts w:asciiTheme="minorHAnsi" w:hAnsiTheme="minorHAnsi" w:cstheme="minorHAnsi"/>
                <w:b/>
                <w:sz w:val="24"/>
              </w:rPr>
            </w:pPr>
            <w:r w:rsidRPr="00705F61">
              <w:rPr>
                <w:rFonts w:asciiTheme="minorHAnsi" w:hAnsiTheme="minorHAnsi" w:cstheme="minorHAnsi"/>
                <w:b/>
                <w:color w:val="000000"/>
                <w:sz w:val="24"/>
              </w:rPr>
              <w:t xml:space="preserve">Increase the number of </w:t>
            </w:r>
            <w:r w:rsidR="00331A96">
              <w:rPr>
                <w:rFonts w:asciiTheme="minorHAnsi" w:hAnsiTheme="minorHAnsi" w:cstheme="minorHAnsi"/>
                <w:b/>
                <w:color w:val="000000"/>
                <w:sz w:val="24"/>
              </w:rPr>
              <w:t>support groups offered in Strafford County for individuals struggling with a Mental Health illness by 1 by the end of FY 19.</w:t>
            </w:r>
          </w:p>
        </w:tc>
      </w:tr>
      <w:tr w:rsidR="00FF2CB7" w:rsidRPr="00D22629" w:rsidTr="007806DD">
        <w:trPr>
          <w:trHeight w:val="1259"/>
        </w:trPr>
        <w:tc>
          <w:tcPr>
            <w:tcW w:w="9576" w:type="dxa"/>
            <w:gridSpan w:val="2"/>
            <w:shd w:val="clear" w:color="auto" w:fill="D9D9D9"/>
          </w:tcPr>
          <w:p w:rsidR="00FF2CB7" w:rsidRPr="00D22629" w:rsidRDefault="00FF2CB7" w:rsidP="007806DD">
            <w:pPr>
              <w:keepNext/>
              <w:spacing w:before="240" w:after="60"/>
              <w:jc w:val="center"/>
              <w:outlineLvl w:val="1"/>
              <w:rPr>
                <w:rFonts w:ascii="Century Gothic" w:eastAsia="Times New Roman" w:hAnsi="Century Gothic"/>
                <w:bCs/>
                <w:iCs/>
                <w:caps/>
                <w:sz w:val="20"/>
                <w:szCs w:val="20"/>
              </w:rPr>
            </w:pPr>
            <w:r w:rsidRPr="00D22629">
              <w:rPr>
                <w:rFonts w:ascii="Century Gothic" w:eastAsia="Times New Roman" w:hAnsi="Century Gothic"/>
                <w:bCs/>
                <w:iCs/>
                <w:caps/>
                <w:sz w:val="20"/>
                <w:szCs w:val="20"/>
              </w:rPr>
              <w:t>Strategic Approach</w:t>
            </w:r>
          </w:p>
          <w:p w:rsidR="00FF2CB7" w:rsidRPr="00D22629" w:rsidRDefault="00FF2CB7" w:rsidP="007806DD">
            <w:pPr>
              <w:keepNext/>
              <w:spacing w:before="240" w:after="60"/>
              <w:outlineLvl w:val="1"/>
              <w:rPr>
                <w:rFonts w:ascii="Century Gothic" w:eastAsia="Times New Roman" w:hAnsi="Century Gothic"/>
                <w:bCs/>
                <w:iCs/>
                <w:caps/>
                <w:sz w:val="20"/>
                <w:szCs w:val="20"/>
              </w:rPr>
            </w:pPr>
            <w:r w:rsidRPr="00D22629">
              <w:rPr>
                <w:rFonts w:ascii="Century Gothic" w:eastAsia="Times New Roman" w:hAnsi="Century Gothic"/>
                <w:bCs/>
                <w:iCs/>
                <w:caps/>
                <w:sz w:val="20"/>
                <w:szCs w:val="20"/>
              </w:rPr>
              <w:t xml:space="preserve">STRATEGY 1: </w:t>
            </w:r>
            <w:r w:rsidR="00A82A82">
              <w:rPr>
                <w:rFonts w:ascii="Century Gothic" w:eastAsia="Times New Roman" w:hAnsi="Century Gothic"/>
                <w:bCs/>
                <w:iCs/>
                <w:caps/>
                <w:sz w:val="20"/>
                <w:szCs w:val="20"/>
              </w:rPr>
              <w:t>increase trainings offered in strafford county related to mental health in Strafford County.</w:t>
            </w:r>
          </w:p>
          <w:p w:rsidR="00FF2CB7" w:rsidRDefault="00FF2CB7" w:rsidP="007806DD">
            <w:pPr>
              <w:keepNext/>
              <w:spacing w:before="240" w:after="60"/>
              <w:outlineLvl w:val="1"/>
              <w:rPr>
                <w:rFonts w:ascii="Century Gothic" w:eastAsia="Times New Roman" w:hAnsi="Century Gothic"/>
                <w:bCs/>
                <w:iCs/>
                <w:caps/>
                <w:sz w:val="20"/>
                <w:szCs w:val="20"/>
              </w:rPr>
            </w:pPr>
            <w:r w:rsidRPr="00D22629">
              <w:rPr>
                <w:rFonts w:ascii="Century Gothic" w:eastAsia="Times New Roman" w:hAnsi="Century Gothic"/>
                <w:bCs/>
                <w:iCs/>
                <w:caps/>
                <w:sz w:val="20"/>
                <w:szCs w:val="20"/>
              </w:rPr>
              <w:t xml:space="preserve">STRATEGY 2:  </w:t>
            </w:r>
            <w:r w:rsidR="00A82A82">
              <w:rPr>
                <w:rFonts w:ascii="Century Gothic" w:eastAsia="Times New Roman" w:hAnsi="Century Gothic"/>
                <w:bCs/>
                <w:iCs/>
                <w:caps/>
                <w:sz w:val="20"/>
                <w:szCs w:val="20"/>
              </w:rPr>
              <w:t>increase and support local primary care offices to utilize their mental health screening tool to increase patients screened and interventions applied.</w:t>
            </w:r>
          </w:p>
          <w:p w:rsidR="00FF2CB7" w:rsidRPr="00D22629" w:rsidRDefault="00A82A82" w:rsidP="007806DD">
            <w:pPr>
              <w:keepNext/>
              <w:spacing w:before="240" w:after="60"/>
              <w:outlineLvl w:val="1"/>
              <w:rPr>
                <w:rFonts w:ascii="Century Gothic" w:eastAsia="Times New Roman" w:hAnsi="Century Gothic"/>
                <w:bCs/>
                <w:iCs/>
                <w:caps/>
                <w:sz w:val="20"/>
                <w:szCs w:val="20"/>
              </w:rPr>
            </w:pPr>
            <w:r w:rsidRPr="00D22629">
              <w:rPr>
                <w:rFonts w:ascii="Century Gothic" w:eastAsia="Times New Roman" w:hAnsi="Century Gothic"/>
                <w:bCs/>
                <w:iCs/>
                <w:caps/>
                <w:sz w:val="20"/>
                <w:szCs w:val="20"/>
              </w:rPr>
              <w:t xml:space="preserve">STRATEGY 2:  </w:t>
            </w:r>
            <w:r>
              <w:rPr>
                <w:rFonts w:ascii="Century Gothic" w:eastAsia="Times New Roman" w:hAnsi="Century Gothic"/>
                <w:bCs/>
                <w:iCs/>
                <w:caps/>
                <w:sz w:val="20"/>
                <w:szCs w:val="20"/>
              </w:rPr>
              <w:t xml:space="preserve">increase and support local primary care offices to utilize their mental </w:t>
            </w:r>
            <w:r>
              <w:rPr>
                <w:rFonts w:ascii="Century Gothic" w:eastAsia="Times New Roman" w:hAnsi="Century Gothic"/>
                <w:bCs/>
                <w:iCs/>
                <w:caps/>
                <w:sz w:val="20"/>
                <w:szCs w:val="20"/>
              </w:rPr>
              <w:lastRenderedPageBreak/>
              <w:t>health screening tool to increase patients screened and interventions applied</w:t>
            </w:r>
            <w:r w:rsidR="00694146">
              <w:rPr>
                <w:rFonts w:ascii="Century Gothic" w:eastAsia="Times New Roman" w:hAnsi="Century Gothic"/>
                <w:bCs/>
                <w:iCs/>
                <w:caps/>
                <w:sz w:val="20"/>
                <w:szCs w:val="20"/>
              </w:rPr>
              <w:t>.</w:t>
            </w:r>
          </w:p>
        </w:tc>
      </w:tr>
    </w:tbl>
    <w:p w:rsidR="00FF2CB7" w:rsidRPr="00705F61" w:rsidRDefault="00FF2CB7" w:rsidP="00FF2CB7">
      <w:pPr>
        <w:pStyle w:val="Heading1"/>
        <w:rPr>
          <w:color w:val="403152" w:themeColor="accent4" w:themeShade="80"/>
        </w:rPr>
      </w:pPr>
      <w:r w:rsidRPr="00705F61">
        <w:rPr>
          <w:color w:val="403152" w:themeColor="accent4" w:themeShade="80"/>
        </w:rPr>
        <w:lastRenderedPageBreak/>
        <w:t xml:space="preserve">Summary </w:t>
      </w:r>
    </w:p>
    <w:p w:rsidR="009F25E7" w:rsidRPr="009F25E7" w:rsidRDefault="00993DDB" w:rsidP="00FF2CB7">
      <w:pPr>
        <w:tabs>
          <w:tab w:val="left" w:pos="930"/>
        </w:tabs>
        <w:rPr>
          <w:rFonts w:asciiTheme="minorHAnsi" w:hAnsiTheme="minorHAnsi" w:cstheme="minorHAnsi"/>
          <w:sz w:val="24"/>
        </w:rPr>
      </w:pPr>
      <w:r>
        <w:rPr>
          <w:rStyle w:val="Level2Char"/>
          <w:rFonts w:eastAsia="Centaur"/>
        </w:rPr>
        <w:t>Objective one</w:t>
      </w:r>
      <w:r>
        <w:rPr>
          <w:rFonts w:asciiTheme="minorHAnsi" w:eastAsia="Centaur" w:hAnsiTheme="minorHAnsi" w:cs="Centaur"/>
          <w:sz w:val="24"/>
          <w:szCs w:val="24"/>
        </w:rPr>
        <w:t xml:space="preserve"> </w:t>
      </w:r>
      <w:r w:rsidR="009F25E7" w:rsidRPr="009F25E7">
        <w:rPr>
          <w:rFonts w:asciiTheme="minorHAnsi" w:hAnsiTheme="minorHAnsi" w:cstheme="minorHAnsi"/>
          <w:sz w:val="24"/>
        </w:rPr>
        <w:t>Increase training opportunities among partners and the Pu</w:t>
      </w:r>
      <w:r w:rsidR="00331A96">
        <w:rPr>
          <w:rFonts w:asciiTheme="minorHAnsi" w:hAnsiTheme="minorHAnsi" w:cstheme="minorHAnsi"/>
          <w:sz w:val="24"/>
        </w:rPr>
        <w:t>blic Health Network from 0 to 5</w:t>
      </w:r>
      <w:r w:rsidR="009F25E7" w:rsidRPr="009F25E7">
        <w:rPr>
          <w:rFonts w:asciiTheme="minorHAnsi" w:hAnsiTheme="minorHAnsi" w:cstheme="minorHAnsi"/>
          <w:sz w:val="24"/>
        </w:rPr>
        <w:t xml:space="preserve"> for all individuals in Strafford County regarding Mental Health awareness and prevention by the end of FY 19.</w:t>
      </w:r>
    </w:p>
    <w:p w:rsidR="00FF2CB7" w:rsidRPr="009F25E7" w:rsidRDefault="00993DDB" w:rsidP="00FF2CB7">
      <w:pPr>
        <w:tabs>
          <w:tab w:val="left" w:pos="930"/>
        </w:tabs>
        <w:rPr>
          <w:sz w:val="24"/>
          <w:szCs w:val="24"/>
        </w:rPr>
      </w:pPr>
      <w:r>
        <w:rPr>
          <w:rStyle w:val="Level2Char"/>
          <w:rFonts w:eastAsia="Centaur"/>
        </w:rPr>
        <w:t>Objective two</w:t>
      </w:r>
      <w:r>
        <w:rPr>
          <w:rFonts w:asciiTheme="minorHAnsi" w:eastAsia="Centaur" w:hAnsiTheme="minorHAnsi" w:cs="Centaur"/>
          <w:sz w:val="24"/>
          <w:szCs w:val="24"/>
        </w:rPr>
        <w:t xml:space="preserve"> </w:t>
      </w:r>
      <w:r w:rsidR="009F25E7" w:rsidRPr="009F25E7">
        <w:rPr>
          <w:rFonts w:asciiTheme="minorHAnsi" w:hAnsiTheme="minorHAnsi" w:cstheme="minorHAnsi"/>
          <w:color w:val="000000"/>
          <w:sz w:val="24"/>
        </w:rPr>
        <w:t>Increase the percentage of patients screened for a mental health illness in all FQHC and primary cares in Strafford County by 5% by the end of FY 19.</w:t>
      </w:r>
    </w:p>
    <w:p w:rsidR="00FF2CB7" w:rsidRPr="009F5CE3" w:rsidRDefault="00993DDB" w:rsidP="00FF2CB7">
      <w:pPr>
        <w:tabs>
          <w:tab w:val="left" w:pos="930"/>
        </w:tabs>
        <w:rPr>
          <w:color w:val="FF0000"/>
          <w:sz w:val="24"/>
          <w:szCs w:val="24"/>
        </w:rPr>
      </w:pPr>
      <w:r>
        <w:rPr>
          <w:rStyle w:val="Level2Char"/>
          <w:rFonts w:eastAsia="Centaur"/>
        </w:rPr>
        <w:t xml:space="preserve">Objective threE </w:t>
      </w:r>
      <w:r w:rsidR="009F25E7" w:rsidRPr="009F25E7">
        <w:rPr>
          <w:rFonts w:asciiTheme="minorHAnsi" w:hAnsiTheme="minorHAnsi" w:cstheme="minorHAnsi"/>
          <w:color w:val="000000"/>
          <w:sz w:val="24"/>
        </w:rPr>
        <w:t xml:space="preserve">Increase the number of </w:t>
      </w:r>
      <w:r w:rsidR="00331A96">
        <w:rPr>
          <w:rFonts w:asciiTheme="minorHAnsi" w:hAnsiTheme="minorHAnsi" w:cstheme="minorHAnsi"/>
          <w:color w:val="000000"/>
          <w:sz w:val="24"/>
        </w:rPr>
        <w:t>support groups offered in Strafford County for individuals that struggle with a Mental Health illness by 1</w:t>
      </w:r>
      <w:r w:rsidR="009F25E7" w:rsidRPr="009F25E7">
        <w:rPr>
          <w:rFonts w:asciiTheme="minorHAnsi" w:hAnsiTheme="minorHAnsi" w:cstheme="minorHAnsi"/>
          <w:color w:val="000000"/>
          <w:sz w:val="24"/>
        </w:rPr>
        <w:t xml:space="preserve"> by the end of FY 19.</w:t>
      </w:r>
    </w:p>
    <w:p w:rsidR="00FF2CB7" w:rsidRDefault="00FF2CB7" w:rsidP="00FF2CB7">
      <w:pPr>
        <w:spacing w:after="0" w:line="240" w:lineRule="auto"/>
        <w:rPr>
          <w:rFonts w:ascii="Century Gothic" w:eastAsia="Times New Roman" w:hAnsi="Century Gothic"/>
          <w:bCs/>
          <w:color w:val="BF430A"/>
          <w:kern w:val="32"/>
          <w:sz w:val="40"/>
          <w:szCs w:val="40"/>
        </w:rPr>
      </w:pPr>
      <w:r>
        <w:br w:type="page"/>
      </w:r>
    </w:p>
    <w:p w:rsidR="00FF2CB7" w:rsidRPr="00B62AAF" w:rsidRDefault="00FF2CB7" w:rsidP="00FF2CB7">
      <w:pPr>
        <w:pStyle w:val="Heading1"/>
        <w:rPr>
          <w:color w:val="403152" w:themeColor="accent4" w:themeShade="80"/>
        </w:rPr>
      </w:pPr>
      <w:r w:rsidRPr="00B62AAF">
        <w:rPr>
          <w:color w:val="403152" w:themeColor="accent4" w:themeShade="80"/>
        </w:rPr>
        <w:lastRenderedPageBreak/>
        <w:t>Priority Area 3: Obesity and Nutrition</w:t>
      </w:r>
    </w:p>
    <w:p w:rsidR="00FF2CB7" w:rsidRDefault="00FF2CB7" w:rsidP="00FF2CB7">
      <w:pPr>
        <w:pStyle w:val="Heading2"/>
      </w:pPr>
      <w:r>
        <w:t xml:space="preserve">Background </w:t>
      </w:r>
    </w:p>
    <w:p w:rsidR="00FF2CB7" w:rsidRPr="009F5CE3" w:rsidRDefault="00FF2CB7" w:rsidP="00FF2CB7">
      <w:pPr>
        <w:spacing w:before="100" w:beforeAutospacing="1" w:after="240" w:line="360" w:lineRule="auto"/>
        <w:textAlignment w:val="baseline"/>
        <w:rPr>
          <w:rFonts w:asciiTheme="minorHAnsi" w:eastAsia="Times New Roman" w:hAnsiTheme="minorHAnsi" w:cstheme="minorHAnsi"/>
          <w:color w:val="000000" w:themeColor="text1"/>
          <w:sz w:val="24"/>
          <w:szCs w:val="24"/>
        </w:rPr>
      </w:pPr>
      <w:r w:rsidRPr="009F5CE3">
        <w:rPr>
          <w:rFonts w:asciiTheme="minorHAnsi" w:eastAsia="Times New Roman" w:hAnsiTheme="minorHAnsi" w:cstheme="minorHAnsi"/>
          <w:color w:val="000000" w:themeColor="text1"/>
          <w:sz w:val="24"/>
          <w:szCs w:val="24"/>
        </w:rPr>
        <w:t>Obesity is a chronic health condition primarily attributable to behavioral risk factors such as poor diet and physical inactivity. It is a serious public health problem in New Hampshire, where one in four adults is obese (</w:t>
      </w:r>
      <w:r w:rsidRPr="009F5CE3">
        <w:rPr>
          <w:rFonts w:asciiTheme="minorHAnsi" w:hAnsiTheme="minorHAnsi"/>
          <w:sz w:val="24"/>
          <w:szCs w:val="24"/>
        </w:rPr>
        <w:t xml:space="preserve">BMI </w:t>
      </w:r>
      <w:r w:rsidRPr="009F5CE3">
        <w:rPr>
          <w:rFonts w:asciiTheme="minorHAnsi" w:hAnsiTheme="minorHAnsi"/>
          <w:sz w:val="24"/>
          <w:szCs w:val="24"/>
          <w:u w:val="single"/>
        </w:rPr>
        <w:t>&gt;</w:t>
      </w:r>
      <w:r w:rsidRPr="009F5CE3">
        <w:rPr>
          <w:rFonts w:asciiTheme="minorHAnsi" w:hAnsiTheme="minorHAnsi"/>
          <w:sz w:val="24"/>
          <w:szCs w:val="24"/>
        </w:rPr>
        <w:t xml:space="preserve"> 30</w:t>
      </w:r>
      <w:r w:rsidRPr="009F5CE3">
        <w:rPr>
          <w:rFonts w:asciiTheme="minorHAnsi" w:eastAsia="Times New Roman" w:hAnsiTheme="minorHAnsi" w:cstheme="minorHAnsi"/>
          <w:color w:val="000000" w:themeColor="text1"/>
          <w:sz w:val="24"/>
          <w:szCs w:val="24"/>
        </w:rPr>
        <w:t>). Obesity strongly increases the risk of developing chronic health conditions such as heart disease, type-2 diabetes, hypertension, cancer, osteoarthritis and stroke. For example, 17.5% of obese adults have type-2 diabetes, compared to only 4.1% of adults with a healthy weight.</w:t>
      </w:r>
      <w:r w:rsidRPr="009F5CE3">
        <w:rPr>
          <w:rStyle w:val="FootnoteReference"/>
          <w:rFonts w:asciiTheme="minorHAnsi" w:hAnsiTheme="minorHAnsi" w:cstheme="minorHAnsi"/>
          <w:color w:val="000000" w:themeColor="text1"/>
          <w:sz w:val="24"/>
          <w:szCs w:val="24"/>
        </w:rPr>
        <w:footnoteReference w:id="56"/>
      </w:r>
    </w:p>
    <w:p w:rsidR="00FF2CB7" w:rsidRPr="009F5CE3" w:rsidRDefault="00FF2CB7" w:rsidP="00FF2CB7">
      <w:pPr>
        <w:spacing w:before="100" w:beforeAutospacing="1" w:after="240" w:line="360" w:lineRule="auto"/>
        <w:textAlignment w:val="baseline"/>
        <w:rPr>
          <w:rFonts w:asciiTheme="minorHAnsi" w:eastAsia="Times New Roman" w:hAnsiTheme="minorHAnsi" w:cstheme="minorHAnsi"/>
          <w:color w:val="000000" w:themeColor="text1"/>
          <w:sz w:val="24"/>
          <w:szCs w:val="24"/>
        </w:rPr>
      </w:pPr>
      <w:r w:rsidRPr="009F5CE3">
        <w:rPr>
          <w:rFonts w:asciiTheme="minorHAnsi" w:eastAsia="Times New Roman" w:hAnsiTheme="minorHAnsi" w:cstheme="minorHAnsi"/>
          <w:color w:val="000000" w:themeColor="text1"/>
          <w:sz w:val="24"/>
          <w:szCs w:val="24"/>
        </w:rPr>
        <w:t>Approximately, 12.6% of 3</w:t>
      </w:r>
      <w:r w:rsidRPr="009F5CE3">
        <w:rPr>
          <w:rFonts w:asciiTheme="minorHAnsi" w:eastAsia="Times New Roman" w:hAnsiTheme="minorHAnsi" w:cstheme="minorHAnsi"/>
          <w:color w:val="000000" w:themeColor="text1"/>
          <w:sz w:val="24"/>
          <w:szCs w:val="24"/>
          <w:vertAlign w:val="superscript"/>
        </w:rPr>
        <w:t>rd</w:t>
      </w:r>
      <w:r w:rsidRPr="009F5CE3">
        <w:rPr>
          <w:rFonts w:asciiTheme="minorHAnsi" w:eastAsia="Times New Roman" w:hAnsiTheme="minorHAnsi" w:cstheme="minorHAnsi"/>
          <w:color w:val="000000" w:themeColor="text1"/>
          <w:sz w:val="24"/>
          <w:szCs w:val="24"/>
        </w:rPr>
        <w:t xml:space="preserve"> grade students are obese in New Hampshire and 15.4% overweight.</w:t>
      </w:r>
      <w:r w:rsidRPr="009F5CE3">
        <w:rPr>
          <w:rStyle w:val="FootnoteReference"/>
          <w:rFonts w:asciiTheme="minorHAnsi" w:hAnsiTheme="minorHAnsi" w:cstheme="minorHAnsi"/>
          <w:color w:val="000000" w:themeColor="text1"/>
          <w:sz w:val="24"/>
          <w:szCs w:val="24"/>
        </w:rPr>
        <w:footnoteReference w:id="57"/>
      </w:r>
      <w:r w:rsidRPr="009F5CE3">
        <w:rPr>
          <w:rFonts w:asciiTheme="minorHAnsi" w:eastAsia="Times New Roman" w:hAnsiTheme="minorHAnsi" w:cstheme="minorHAnsi"/>
          <w:color w:val="000000" w:themeColor="text1"/>
          <w:sz w:val="24"/>
          <w:szCs w:val="24"/>
        </w:rPr>
        <w:t xml:space="preserve"> Additionally, over 15% of New Hampshire youth aged 10-17 years are obese. Obesity in youth increases the risk of obesity in adulthood which puts them at risk for developing multiple chronic health conditions and premature death.</w:t>
      </w:r>
      <w:r w:rsidRPr="009F5CE3">
        <w:rPr>
          <w:rStyle w:val="FootnoteReference"/>
          <w:rFonts w:asciiTheme="minorHAnsi" w:hAnsiTheme="minorHAnsi" w:cstheme="minorHAnsi"/>
          <w:color w:val="000000" w:themeColor="text1"/>
          <w:sz w:val="24"/>
          <w:szCs w:val="24"/>
        </w:rPr>
        <w:t xml:space="preserve"> 2</w:t>
      </w:r>
    </w:p>
    <w:p w:rsidR="00FF2CB7" w:rsidRPr="009F5CE3" w:rsidRDefault="00FF2CB7" w:rsidP="00FF2CB7">
      <w:pPr>
        <w:spacing w:before="100" w:beforeAutospacing="1" w:after="240" w:line="360" w:lineRule="auto"/>
        <w:textAlignment w:val="baseline"/>
        <w:rPr>
          <w:rFonts w:asciiTheme="minorHAnsi" w:hAnsiTheme="minorHAnsi" w:cs="Helvetica"/>
          <w:color w:val="FF0000"/>
          <w:sz w:val="24"/>
          <w:szCs w:val="24"/>
        </w:rPr>
      </w:pPr>
      <w:r w:rsidRPr="009F5CE3">
        <w:rPr>
          <w:rFonts w:asciiTheme="minorHAnsi" w:eastAsia="Times New Roman" w:hAnsiTheme="minorHAnsi" w:cstheme="minorHAnsi"/>
          <w:color w:val="000000" w:themeColor="text1"/>
          <w:sz w:val="24"/>
          <w:szCs w:val="24"/>
        </w:rPr>
        <w:t>Additionally, a considerable economic burden is associated with obesity. In the United States, 147-210 billion dollars, or nearly 10% of all medical spending, is attributed to obesity-related medical costs based on 2006 data.</w:t>
      </w:r>
      <w:r w:rsidRPr="009F5CE3">
        <w:rPr>
          <w:rStyle w:val="FootnoteReference"/>
          <w:rFonts w:asciiTheme="minorHAnsi" w:hAnsiTheme="minorHAnsi" w:cstheme="minorHAnsi"/>
          <w:color w:val="000000" w:themeColor="text1"/>
          <w:sz w:val="24"/>
          <w:szCs w:val="24"/>
        </w:rPr>
        <w:footnoteReference w:id="58"/>
      </w:r>
      <w:r w:rsidRPr="009F5CE3">
        <w:rPr>
          <w:rFonts w:asciiTheme="minorHAnsi" w:eastAsia="Times New Roman" w:hAnsiTheme="minorHAnsi" w:cstheme="minorHAnsi"/>
          <w:color w:val="000000" w:themeColor="text1"/>
          <w:sz w:val="24"/>
          <w:szCs w:val="24"/>
        </w:rPr>
        <w:t xml:space="preserve">  Moreover, obesity can lead to reduced work productivity and absenteeism.  Approximately, $4.3 billion annually is spent on employee absenteeism.</w:t>
      </w:r>
      <w:r w:rsidRPr="009F5CE3">
        <w:rPr>
          <w:rStyle w:val="FootnoteReference"/>
          <w:rFonts w:asciiTheme="minorHAnsi" w:hAnsiTheme="minorHAnsi" w:cs="Helvetica"/>
          <w:sz w:val="24"/>
          <w:szCs w:val="24"/>
        </w:rPr>
        <w:footnoteReference w:id="59"/>
      </w:r>
    </w:p>
    <w:p w:rsidR="00FF2CB7" w:rsidRPr="009F5CE3" w:rsidRDefault="00FF2CB7" w:rsidP="00FF2CB7">
      <w:pPr>
        <w:spacing w:before="100" w:beforeAutospacing="1" w:after="240" w:line="360" w:lineRule="auto"/>
        <w:textAlignment w:val="baseline"/>
        <w:rPr>
          <w:rFonts w:asciiTheme="minorHAnsi" w:eastAsia="Times New Roman" w:hAnsiTheme="minorHAnsi" w:cstheme="minorHAnsi"/>
          <w:color w:val="FF0000"/>
          <w:sz w:val="24"/>
          <w:szCs w:val="24"/>
        </w:rPr>
      </w:pPr>
      <w:r w:rsidRPr="009F5CE3">
        <w:rPr>
          <w:rFonts w:asciiTheme="minorHAnsi" w:hAnsiTheme="minorHAnsi" w:cs="Helvetica"/>
          <w:sz w:val="24"/>
          <w:szCs w:val="24"/>
        </w:rPr>
        <w:t>Recent research has found that poor nutrition in children is associated with poor academic performance and that increasing nutrition can lead to more energy, better concentration and improved cognitive performance in students</w:t>
      </w:r>
      <w:r w:rsidRPr="009F5CE3">
        <w:rPr>
          <w:rStyle w:val="FootnoteReference"/>
          <w:rFonts w:asciiTheme="minorHAnsi" w:hAnsiTheme="minorHAnsi" w:cstheme="minorHAnsi"/>
          <w:sz w:val="24"/>
          <w:szCs w:val="24"/>
        </w:rPr>
        <w:footnoteReference w:id="60"/>
      </w:r>
      <w:r w:rsidRPr="009F5CE3">
        <w:rPr>
          <w:rFonts w:asciiTheme="minorHAnsi" w:hAnsiTheme="minorHAnsi" w:cs="Helvetica"/>
          <w:sz w:val="24"/>
          <w:szCs w:val="24"/>
        </w:rPr>
        <w:t>.</w:t>
      </w:r>
    </w:p>
    <w:p w:rsidR="00FF2CB7" w:rsidRPr="009F5CE3" w:rsidRDefault="00FF2CB7" w:rsidP="00FF2CB7">
      <w:pPr>
        <w:spacing w:before="100" w:beforeAutospacing="1" w:after="240" w:line="360" w:lineRule="auto"/>
        <w:textAlignment w:val="baseline"/>
        <w:rPr>
          <w:rFonts w:asciiTheme="minorHAnsi" w:eastAsia="Times New Roman" w:hAnsiTheme="minorHAnsi" w:cstheme="minorHAnsi"/>
          <w:color w:val="000000" w:themeColor="text1"/>
          <w:sz w:val="24"/>
          <w:szCs w:val="24"/>
        </w:rPr>
      </w:pPr>
      <w:r w:rsidRPr="009F5CE3">
        <w:rPr>
          <w:rFonts w:asciiTheme="minorHAnsi" w:eastAsia="Times New Roman" w:hAnsiTheme="minorHAnsi" w:cstheme="minorHAnsi"/>
          <w:color w:val="000000" w:themeColor="text1"/>
          <w:sz w:val="24"/>
          <w:szCs w:val="24"/>
        </w:rPr>
        <w:t xml:space="preserve">While poor nutrition and lack of physical activity are often cited as the cause, obesity is a complex condition in which a multitude of influences is at play. What a person chooses to eat is a behavioral choice but also an economic one. Lower education attainment and income levels </w:t>
      </w:r>
      <w:r w:rsidRPr="009F5CE3">
        <w:rPr>
          <w:rFonts w:asciiTheme="minorHAnsi" w:eastAsia="Times New Roman" w:hAnsiTheme="minorHAnsi" w:cstheme="minorHAnsi"/>
          <w:color w:val="000000" w:themeColor="text1"/>
          <w:sz w:val="24"/>
          <w:szCs w:val="24"/>
        </w:rPr>
        <w:lastRenderedPageBreak/>
        <w:t xml:space="preserve">are strongly associated with obesity in New Hampshire.  These social determinants couples with an individual’s physical environment – where one works, lives, and plays – greatly impacts the food options available to that individual and his/her family. For example, parts of New Hampshire have limited access to fresh, healthy and affordable food. These geographical areas are sometimes referred to as food deserts, and tend to disproportionally affect low income urban or rural areas. </w:t>
      </w:r>
    </w:p>
    <w:p w:rsidR="00FF2CB7" w:rsidRPr="009F5CE3" w:rsidRDefault="00FF2CB7" w:rsidP="00FF2CB7">
      <w:pPr>
        <w:spacing w:before="100" w:beforeAutospacing="1" w:after="240" w:line="360" w:lineRule="auto"/>
        <w:textAlignment w:val="baseline"/>
        <w:rPr>
          <w:sz w:val="24"/>
          <w:szCs w:val="24"/>
        </w:rPr>
      </w:pPr>
      <w:r w:rsidRPr="009F5CE3">
        <w:rPr>
          <w:rFonts w:asciiTheme="minorHAnsi" w:eastAsia="Times New Roman" w:hAnsiTheme="minorHAnsi" w:cstheme="minorHAnsi"/>
          <w:color w:val="000000" w:themeColor="text1"/>
          <w:sz w:val="24"/>
          <w:szCs w:val="24"/>
        </w:rPr>
        <w:t>Similarly, the physical activity level a person engages in should be considered within the context of where he or she lives. The “built environment,” meaning neighborhoods, streets, buildings, sidewalks, and bike lanes can also play a major role.  Some evidence suggests that an environment that is more conducive to physical activity will significantly affect the amount of daily exercise a person gets, and low-income neighborhoods tend to have less recreational areas/ facilities than wealthier neighborhoods.</w:t>
      </w:r>
      <w:r w:rsidRPr="009F5CE3">
        <w:rPr>
          <w:rStyle w:val="FootnoteReference"/>
          <w:rFonts w:asciiTheme="minorHAnsi" w:hAnsiTheme="minorHAnsi" w:cstheme="minorHAnsi"/>
          <w:sz w:val="24"/>
          <w:szCs w:val="24"/>
        </w:rPr>
        <w:footnoteReference w:id="61"/>
      </w:r>
      <w:r w:rsidRPr="009F5CE3">
        <w:rPr>
          <w:rStyle w:val="FootnoteReference"/>
          <w:sz w:val="24"/>
          <w:szCs w:val="24"/>
        </w:rPr>
        <w:footnoteReference w:id="62"/>
      </w:r>
    </w:p>
    <w:p w:rsidR="00FF2CB7" w:rsidRPr="009F5CE3" w:rsidRDefault="00FF2CB7" w:rsidP="00B62AAF">
      <w:pPr>
        <w:spacing w:line="360" w:lineRule="auto"/>
        <w:rPr>
          <w:noProof/>
          <w:sz w:val="24"/>
          <w:szCs w:val="24"/>
        </w:rPr>
      </w:pPr>
      <w:r w:rsidRPr="009F5CE3">
        <w:rPr>
          <w:noProof/>
          <w:sz w:val="24"/>
          <w:szCs w:val="24"/>
        </w:rPr>
        <w:t>Obesity rates are increasing in Strafford County. According to the 2015 County Health Rankings, 31%  of adults are obese in Strafford County compared to an average of 27% in the state of New Hamphire. Overall, Strafford County ranks 8 out of 10 for health outcomes and health factors in New Hampshire.</w:t>
      </w:r>
      <w:r w:rsidRPr="009F5CE3">
        <w:rPr>
          <w:rStyle w:val="FootnoteReference"/>
          <w:sz w:val="24"/>
          <w:szCs w:val="24"/>
        </w:rPr>
        <w:footnoteReference w:id="63"/>
      </w:r>
    </w:p>
    <w:p w:rsidR="00FF2CB7" w:rsidRPr="009F5CE3" w:rsidRDefault="00FF2CB7" w:rsidP="00B62AAF">
      <w:pPr>
        <w:spacing w:line="360" w:lineRule="auto"/>
        <w:rPr>
          <w:sz w:val="24"/>
          <w:szCs w:val="24"/>
        </w:rPr>
      </w:pPr>
      <w:r w:rsidRPr="009F5CE3">
        <w:rPr>
          <w:noProof/>
          <w:sz w:val="24"/>
          <w:szCs w:val="24"/>
        </w:rPr>
        <w:t>The Strafford County Public Health Advisory Council Network  (PHAC), which consists of approximately 165 stakeholders hailing from Strafford County or working in Strafford County, selected obesity/nutrition as one of Strafford County’s top three health priorities based on data gathered and presented to them by the Community Health Institue (see appendix) and based on fit and feasibility o address in our county.</w:t>
      </w:r>
    </w:p>
    <w:p w:rsidR="00FF2CB7" w:rsidRDefault="00FF2CB7" w:rsidP="00FF2CB7">
      <w:pPr>
        <w:pStyle w:val="Level2"/>
        <w:jc w:val="center"/>
      </w:pPr>
      <w:r>
        <w:rPr>
          <w:noProof/>
        </w:rPr>
        <w:lastRenderedPageBreak/>
        <w:drawing>
          <wp:inline distT="0" distB="0" distL="0" distR="0" wp14:anchorId="54FC61B1" wp14:editId="713CB3D7">
            <wp:extent cx="4391025" cy="3295650"/>
            <wp:effectExtent l="0" t="0" r="0" b="0"/>
            <wp:docPr id="22" name="Picture 22" descr="http://www.countyhealthrankings.org/sites/default/files/trends/Graphsv011/33_017_11_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untyhealthrankings.org/sites/default/files/trends/Graphsv011/33_017_11_201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91025" cy="3295650"/>
                    </a:xfrm>
                    <a:prstGeom prst="rect">
                      <a:avLst/>
                    </a:prstGeom>
                    <a:noFill/>
                    <a:ln>
                      <a:noFill/>
                    </a:ln>
                  </pic:spPr>
                </pic:pic>
              </a:graphicData>
            </a:graphic>
          </wp:inline>
        </w:drawing>
      </w:r>
    </w:p>
    <w:p w:rsidR="00FF2CB7" w:rsidRDefault="00FF2CB7" w:rsidP="00FF2CB7">
      <w:pPr>
        <w:jc w:val="center"/>
        <w:rPr>
          <w:sz w:val="24"/>
          <w:szCs w:val="24"/>
        </w:rPr>
      </w:pPr>
      <w:r>
        <w:t>Source</w:t>
      </w:r>
      <w:r>
        <w:rPr>
          <w:sz w:val="24"/>
          <w:szCs w:val="24"/>
        </w:rPr>
        <w:t>: 2015 County Health Rankings</w:t>
      </w:r>
    </w:p>
    <w:p w:rsidR="00FF2CB7" w:rsidRPr="009F5CE3" w:rsidRDefault="00FF2CB7" w:rsidP="00FF2CB7">
      <w:pPr>
        <w:rPr>
          <w:sz w:val="24"/>
          <w:szCs w:val="24"/>
        </w:rPr>
      </w:pPr>
      <w:r w:rsidRPr="009F5CE3">
        <w:rPr>
          <w:sz w:val="24"/>
          <w:szCs w:val="24"/>
        </w:rPr>
        <w:t>Childhood obesity in Strafford County, particularly among low-income populations, is substantial. This corresponds to findings throughout the state of New Hampshire that low-income areas have higher obesity rates.</w:t>
      </w:r>
      <w:r w:rsidRPr="009F5CE3">
        <w:rPr>
          <w:rStyle w:val="FootnoteReference"/>
          <w:sz w:val="24"/>
          <w:szCs w:val="24"/>
        </w:rPr>
        <w:footnoteReference w:id="64"/>
      </w:r>
      <w:r w:rsidRPr="009F5CE3">
        <w:rPr>
          <w:sz w:val="24"/>
          <w:szCs w:val="24"/>
        </w:rPr>
        <w:t xml:space="preserve">   Strafford County has statistically significantly higher obesity rates among WIC enrolled youth than any other county in the state as depicted in the graph below based on data from th</w:t>
      </w:r>
      <w:r w:rsidRPr="009F5CE3">
        <w:rPr>
          <w:rFonts w:asciiTheme="minorHAnsi" w:hAnsiTheme="minorHAnsi"/>
          <w:sz w:val="24"/>
          <w:szCs w:val="24"/>
        </w:rPr>
        <w:t xml:space="preserve">e </w:t>
      </w:r>
      <w:r w:rsidRPr="009F5CE3">
        <w:rPr>
          <w:rFonts w:asciiTheme="minorHAnsi" w:hAnsiTheme="minorHAnsi" w:cs="Tahoma"/>
          <w:color w:val="000000"/>
          <w:sz w:val="24"/>
          <w:szCs w:val="24"/>
          <w:shd w:val="clear" w:color="auto" w:fill="FFFFFF"/>
        </w:rPr>
        <w:t>Pediatric Nutrition Surveillance System</w:t>
      </w:r>
      <w:r w:rsidRPr="009F5CE3">
        <w:rPr>
          <w:rStyle w:val="apple-converted-space"/>
          <w:rFonts w:asciiTheme="minorHAnsi" w:hAnsiTheme="minorHAnsi" w:cs="Tahoma"/>
          <w:color w:val="000000"/>
          <w:sz w:val="24"/>
          <w:szCs w:val="24"/>
          <w:shd w:val="clear" w:color="auto" w:fill="FFFFFF"/>
        </w:rPr>
        <w:t> in 2013</w:t>
      </w:r>
      <w:r w:rsidRPr="009F5CE3">
        <w:rPr>
          <w:rFonts w:asciiTheme="minorHAnsi" w:hAnsiTheme="minorHAnsi"/>
          <w:sz w:val="24"/>
          <w:szCs w:val="24"/>
        </w:rPr>
        <w:t xml:space="preserve">. </w:t>
      </w:r>
    </w:p>
    <w:p w:rsidR="00FF2CB7" w:rsidRDefault="00FF2CB7" w:rsidP="00FF2CB7">
      <w:pPr>
        <w:spacing w:after="0"/>
        <w:jc w:val="center"/>
      </w:pPr>
      <w:r>
        <w:rPr>
          <w:noProof/>
        </w:rPr>
        <w:drawing>
          <wp:inline distT="0" distB="0" distL="0" distR="0" wp14:anchorId="40CC3891" wp14:editId="75A2D715">
            <wp:extent cx="3429000" cy="24955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9000" cy="2495550"/>
                    </a:xfrm>
                    <a:prstGeom prst="rect">
                      <a:avLst/>
                    </a:prstGeom>
                    <a:noFill/>
                    <a:ln>
                      <a:noFill/>
                    </a:ln>
                  </pic:spPr>
                </pic:pic>
              </a:graphicData>
            </a:graphic>
          </wp:inline>
        </w:drawing>
      </w:r>
    </w:p>
    <w:p w:rsidR="00FF2CB7" w:rsidRDefault="00FF2CB7" w:rsidP="00FF2CB7">
      <w:pPr>
        <w:jc w:val="center"/>
        <w:rPr>
          <w:sz w:val="24"/>
          <w:szCs w:val="24"/>
        </w:rPr>
      </w:pPr>
      <w:r>
        <w:rPr>
          <w:sz w:val="24"/>
          <w:szCs w:val="24"/>
        </w:rPr>
        <w:t>Source: Pediatric Nutrition Surveillance System (PedNSS)</w:t>
      </w:r>
    </w:p>
    <w:p w:rsidR="00FF2CB7" w:rsidRPr="009F5CE3" w:rsidRDefault="00FF2CB7" w:rsidP="00FF2CB7">
      <w:pPr>
        <w:rPr>
          <w:color w:val="FF0000"/>
          <w:sz w:val="24"/>
          <w:szCs w:val="24"/>
        </w:rPr>
      </w:pPr>
      <w:r w:rsidRPr="009F5CE3">
        <w:rPr>
          <w:sz w:val="24"/>
          <w:szCs w:val="24"/>
        </w:rPr>
        <w:lastRenderedPageBreak/>
        <w:t>Parts of Strafford County have very high free/reduced lunch rates which can be associated with higher obesity rates unless schools have strong meal standards.</w:t>
      </w:r>
      <w:r w:rsidRPr="009F5CE3">
        <w:rPr>
          <w:rStyle w:val="FootnoteReference"/>
          <w:sz w:val="24"/>
          <w:szCs w:val="24"/>
        </w:rPr>
        <w:footnoteReference w:id="65"/>
      </w:r>
    </w:p>
    <w:p w:rsidR="00FF2CB7" w:rsidRPr="009F5CE3" w:rsidRDefault="00FF2CB7" w:rsidP="00FF2CB7">
      <w:pPr>
        <w:jc w:val="center"/>
        <w:rPr>
          <w:rFonts w:asciiTheme="minorHAnsi" w:hAnsiTheme="minorHAnsi"/>
          <w:b/>
          <w:sz w:val="24"/>
          <w:szCs w:val="24"/>
        </w:rPr>
      </w:pPr>
      <w:r w:rsidRPr="009F5CE3">
        <w:rPr>
          <w:rFonts w:asciiTheme="minorHAnsi" w:hAnsiTheme="minorHAnsi"/>
          <w:b/>
          <w:sz w:val="24"/>
          <w:szCs w:val="24"/>
        </w:rPr>
        <w:t>Eligible for free/reduced lunch</w:t>
      </w:r>
    </w:p>
    <w:tbl>
      <w:tblPr>
        <w:tblStyle w:val="TableGrid"/>
        <w:tblW w:w="0" w:type="auto"/>
        <w:tblLook w:val="04A0" w:firstRow="1" w:lastRow="0" w:firstColumn="1" w:lastColumn="0" w:noHBand="0" w:noVBand="1"/>
      </w:tblPr>
      <w:tblGrid>
        <w:gridCol w:w="4788"/>
        <w:gridCol w:w="4788"/>
      </w:tblGrid>
      <w:tr w:rsidR="00FF2CB7" w:rsidRPr="009F5CE3" w:rsidTr="007806DD">
        <w:tc>
          <w:tcPr>
            <w:tcW w:w="4788" w:type="dxa"/>
            <w:tcBorders>
              <w:top w:val="single" w:sz="4" w:space="0" w:color="auto"/>
              <w:left w:val="single" w:sz="4" w:space="0" w:color="auto"/>
              <w:bottom w:val="single" w:sz="4" w:space="0" w:color="auto"/>
              <w:right w:val="single" w:sz="4" w:space="0" w:color="auto"/>
            </w:tcBorders>
            <w:hideMark/>
          </w:tcPr>
          <w:p w:rsidR="00FF2CB7" w:rsidRPr="009F5CE3" w:rsidRDefault="00FF2CB7" w:rsidP="007806DD">
            <w:pPr>
              <w:jc w:val="center"/>
              <w:rPr>
                <w:rFonts w:asciiTheme="minorHAnsi" w:hAnsiTheme="minorHAnsi"/>
                <w:b/>
                <w:sz w:val="24"/>
                <w:szCs w:val="24"/>
              </w:rPr>
            </w:pPr>
            <w:r w:rsidRPr="009F5CE3">
              <w:rPr>
                <w:rFonts w:asciiTheme="minorHAnsi" w:hAnsiTheme="minorHAnsi"/>
                <w:b/>
                <w:sz w:val="24"/>
                <w:szCs w:val="24"/>
              </w:rPr>
              <w:t>Farmington*</w:t>
            </w:r>
          </w:p>
        </w:tc>
        <w:tc>
          <w:tcPr>
            <w:tcW w:w="4788" w:type="dxa"/>
            <w:tcBorders>
              <w:top w:val="single" w:sz="4" w:space="0" w:color="auto"/>
              <w:left w:val="single" w:sz="4" w:space="0" w:color="auto"/>
              <w:bottom w:val="single" w:sz="4" w:space="0" w:color="auto"/>
              <w:right w:val="single" w:sz="4" w:space="0" w:color="auto"/>
            </w:tcBorders>
            <w:hideMark/>
          </w:tcPr>
          <w:p w:rsidR="00FF2CB7" w:rsidRPr="009F5CE3" w:rsidRDefault="00A76C0E" w:rsidP="007806DD">
            <w:pPr>
              <w:jc w:val="center"/>
              <w:rPr>
                <w:rFonts w:asciiTheme="minorHAnsi" w:hAnsiTheme="minorHAnsi"/>
                <w:b/>
                <w:sz w:val="24"/>
                <w:szCs w:val="24"/>
              </w:rPr>
            </w:pPr>
            <w:r>
              <w:rPr>
                <w:rFonts w:asciiTheme="minorHAnsi" w:hAnsiTheme="minorHAnsi"/>
                <w:b/>
                <w:sz w:val="24"/>
                <w:szCs w:val="24"/>
              </w:rPr>
              <w:t>46.</w:t>
            </w:r>
            <w:r w:rsidR="00FF2CB7" w:rsidRPr="009F5CE3">
              <w:rPr>
                <w:rFonts w:asciiTheme="minorHAnsi" w:hAnsiTheme="minorHAnsi"/>
                <w:b/>
                <w:sz w:val="24"/>
                <w:szCs w:val="24"/>
              </w:rPr>
              <w:t>2%</w:t>
            </w:r>
          </w:p>
        </w:tc>
      </w:tr>
      <w:tr w:rsidR="00FF2CB7" w:rsidRPr="009F5CE3" w:rsidTr="007806DD">
        <w:tc>
          <w:tcPr>
            <w:tcW w:w="4788" w:type="dxa"/>
            <w:tcBorders>
              <w:top w:val="single" w:sz="4" w:space="0" w:color="auto"/>
              <w:left w:val="single" w:sz="4" w:space="0" w:color="auto"/>
              <w:bottom w:val="single" w:sz="4" w:space="0" w:color="auto"/>
              <w:right w:val="single" w:sz="4" w:space="0" w:color="auto"/>
            </w:tcBorders>
            <w:hideMark/>
          </w:tcPr>
          <w:p w:rsidR="00FF2CB7" w:rsidRPr="009F5CE3" w:rsidRDefault="00FF2CB7" w:rsidP="007806DD">
            <w:pPr>
              <w:jc w:val="center"/>
              <w:rPr>
                <w:rFonts w:asciiTheme="minorHAnsi" w:hAnsiTheme="minorHAnsi"/>
                <w:b/>
                <w:sz w:val="24"/>
                <w:szCs w:val="24"/>
              </w:rPr>
            </w:pPr>
            <w:r w:rsidRPr="009F5CE3">
              <w:rPr>
                <w:rFonts w:asciiTheme="minorHAnsi" w:hAnsiTheme="minorHAnsi"/>
                <w:b/>
                <w:sz w:val="24"/>
                <w:szCs w:val="24"/>
              </w:rPr>
              <w:t>Somersworth*</w:t>
            </w:r>
          </w:p>
        </w:tc>
        <w:tc>
          <w:tcPr>
            <w:tcW w:w="4788" w:type="dxa"/>
            <w:tcBorders>
              <w:top w:val="single" w:sz="4" w:space="0" w:color="auto"/>
              <w:left w:val="single" w:sz="4" w:space="0" w:color="auto"/>
              <w:bottom w:val="single" w:sz="4" w:space="0" w:color="auto"/>
              <w:right w:val="single" w:sz="4" w:space="0" w:color="auto"/>
            </w:tcBorders>
            <w:hideMark/>
          </w:tcPr>
          <w:p w:rsidR="00FF2CB7" w:rsidRPr="009F5CE3" w:rsidRDefault="00A76C0E" w:rsidP="007806DD">
            <w:pPr>
              <w:jc w:val="center"/>
              <w:rPr>
                <w:rFonts w:asciiTheme="minorHAnsi" w:hAnsiTheme="minorHAnsi"/>
                <w:b/>
                <w:sz w:val="24"/>
                <w:szCs w:val="24"/>
              </w:rPr>
            </w:pPr>
            <w:r>
              <w:rPr>
                <w:rFonts w:asciiTheme="minorHAnsi" w:hAnsiTheme="minorHAnsi"/>
                <w:b/>
                <w:sz w:val="24"/>
                <w:szCs w:val="24"/>
              </w:rPr>
              <w:t>46.5</w:t>
            </w:r>
            <w:r w:rsidR="00FF2CB7" w:rsidRPr="009F5CE3">
              <w:rPr>
                <w:rFonts w:asciiTheme="minorHAnsi" w:hAnsiTheme="minorHAnsi"/>
                <w:b/>
                <w:sz w:val="24"/>
                <w:szCs w:val="24"/>
              </w:rPr>
              <w:t>%</w:t>
            </w:r>
          </w:p>
        </w:tc>
      </w:tr>
      <w:tr w:rsidR="00FF2CB7" w:rsidRPr="009F5CE3" w:rsidTr="007806DD">
        <w:tc>
          <w:tcPr>
            <w:tcW w:w="4788" w:type="dxa"/>
            <w:tcBorders>
              <w:top w:val="single" w:sz="4" w:space="0" w:color="auto"/>
              <w:left w:val="single" w:sz="4" w:space="0" w:color="auto"/>
              <w:bottom w:val="single" w:sz="4" w:space="0" w:color="auto"/>
              <w:right w:val="single" w:sz="4" w:space="0" w:color="auto"/>
            </w:tcBorders>
            <w:hideMark/>
          </w:tcPr>
          <w:p w:rsidR="00FF2CB7" w:rsidRPr="009F5CE3" w:rsidRDefault="00FF2CB7" w:rsidP="007806DD">
            <w:pPr>
              <w:jc w:val="center"/>
              <w:rPr>
                <w:rFonts w:asciiTheme="minorHAnsi" w:hAnsiTheme="minorHAnsi"/>
                <w:b/>
                <w:sz w:val="24"/>
                <w:szCs w:val="24"/>
              </w:rPr>
            </w:pPr>
            <w:r w:rsidRPr="009F5CE3">
              <w:rPr>
                <w:rFonts w:asciiTheme="minorHAnsi" w:hAnsiTheme="minorHAnsi"/>
                <w:b/>
                <w:sz w:val="24"/>
                <w:szCs w:val="24"/>
              </w:rPr>
              <w:t>Strafford</w:t>
            </w:r>
          </w:p>
        </w:tc>
        <w:tc>
          <w:tcPr>
            <w:tcW w:w="4788" w:type="dxa"/>
            <w:tcBorders>
              <w:top w:val="single" w:sz="4" w:space="0" w:color="auto"/>
              <w:left w:val="single" w:sz="4" w:space="0" w:color="auto"/>
              <w:bottom w:val="single" w:sz="4" w:space="0" w:color="auto"/>
              <w:right w:val="single" w:sz="4" w:space="0" w:color="auto"/>
            </w:tcBorders>
            <w:hideMark/>
          </w:tcPr>
          <w:p w:rsidR="00FF2CB7" w:rsidRPr="009F5CE3" w:rsidRDefault="00FF2CB7" w:rsidP="007806DD">
            <w:pPr>
              <w:jc w:val="center"/>
              <w:rPr>
                <w:rFonts w:asciiTheme="minorHAnsi" w:hAnsiTheme="minorHAnsi"/>
                <w:b/>
                <w:sz w:val="24"/>
                <w:szCs w:val="24"/>
              </w:rPr>
            </w:pPr>
            <w:r w:rsidRPr="009F5CE3">
              <w:rPr>
                <w:rFonts w:asciiTheme="minorHAnsi" w:hAnsiTheme="minorHAnsi"/>
                <w:b/>
                <w:sz w:val="24"/>
                <w:szCs w:val="24"/>
              </w:rPr>
              <w:t>35.9%</w:t>
            </w:r>
          </w:p>
        </w:tc>
      </w:tr>
      <w:tr w:rsidR="00FF2CB7" w:rsidRPr="009F5CE3" w:rsidTr="007806DD">
        <w:tc>
          <w:tcPr>
            <w:tcW w:w="4788" w:type="dxa"/>
            <w:tcBorders>
              <w:top w:val="single" w:sz="4" w:space="0" w:color="auto"/>
              <w:left w:val="single" w:sz="4" w:space="0" w:color="auto"/>
              <w:bottom w:val="single" w:sz="4" w:space="0" w:color="auto"/>
              <w:right w:val="single" w:sz="4" w:space="0" w:color="auto"/>
            </w:tcBorders>
            <w:hideMark/>
          </w:tcPr>
          <w:p w:rsidR="00FF2CB7" w:rsidRPr="009F5CE3" w:rsidRDefault="00FF2CB7" w:rsidP="007806DD">
            <w:pPr>
              <w:jc w:val="center"/>
              <w:rPr>
                <w:rFonts w:asciiTheme="minorHAnsi" w:hAnsiTheme="minorHAnsi"/>
                <w:b/>
                <w:sz w:val="24"/>
                <w:szCs w:val="24"/>
              </w:rPr>
            </w:pPr>
            <w:r w:rsidRPr="009F5CE3">
              <w:rPr>
                <w:rFonts w:asciiTheme="minorHAnsi" w:hAnsiTheme="minorHAnsi"/>
                <w:b/>
                <w:sz w:val="24"/>
                <w:szCs w:val="24"/>
              </w:rPr>
              <w:t>New Hampshire</w:t>
            </w:r>
          </w:p>
        </w:tc>
        <w:tc>
          <w:tcPr>
            <w:tcW w:w="4788" w:type="dxa"/>
            <w:tcBorders>
              <w:top w:val="single" w:sz="4" w:space="0" w:color="auto"/>
              <w:left w:val="single" w:sz="4" w:space="0" w:color="auto"/>
              <w:bottom w:val="single" w:sz="4" w:space="0" w:color="auto"/>
              <w:right w:val="single" w:sz="4" w:space="0" w:color="auto"/>
            </w:tcBorders>
            <w:hideMark/>
          </w:tcPr>
          <w:p w:rsidR="00FF2CB7" w:rsidRPr="009F5CE3" w:rsidRDefault="00A76C0E" w:rsidP="007806DD">
            <w:pPr>
              <w:jc w:val="center"/>
              <w:rPr>
                <w:rFonts w:asciiTheme="minorHAnsi" w:hAnsiTheme="minorHAnsi"/>
                <w:b/>
                <w:sz w:val="24"/>
                <w:szCs w:val="24"/>
              </w:rPr>
            </w:pPr>
            <w:r>
              <w:rPr>
                <w:rFonts w:asciiTheme="minorHAnsi" w:hAnsiTheme="minorHAnsi"/>
                <w:b/>
                <w:sz w:val="24"/>
                <w:szCs w:val="24"/>
              </w:rPr>
              <w:t>27.3</w:t>
            </w:r>
            <w:r w:rsidR="00FF2CB7" w:rsidRPr="009F5CE3">
              <w:rPr>
                <w:rFonts w:asciiTheme="minorHAnsi" w:hAnsiTheme="minorHAnsi"/>
                <w:b/>
                <w:sz w:val="24"/>
                <w:szCs w:val="24"/>
              </w:rPr>
              <w:t>%</w:t>
            </w:r>
          </w:p>
        </w:tc>
      </w:tr>
    </w:tbl>
    <w:p w:rsidR="00FF2CB7" w:rsidRDefault="00FF2CB7" w:rsidP="00FF2CB7">
      <w:pPr>
        <w:spacing w:after="0"/>
        <w:jc w:val="center"/>
        <w:rPr>
          <w:rFonts w:asciiTheme="minorHAnsi" w:hAnsiTheme="minorHAnsi"/>
          <w:i/>
        </w:rPr>
      </w:pPr>
      <w:r>
        <w:rPr>
          <w:rFonts w:asciiTheme="minorHAnsi" w:hAnsiTheme="minorHAnsi"/>
          <w:i/>
        </w:rPr>
        <w:t>Source: NH Department of Education</w:t>
      </w:r>
    </w:p>
    <w:p w:rsidR="00FF2CB7" w:rsidRDefault="00FF2CB7" w:rsidP="00FF2CB7">
      <w:pPr>
        <w:spacing w:after="240"/>
        <w:jc w:val="center"/>
      </w:pPr>
      <w:r>
        <w:rPr>
          <w:sz w:val="24"/>
          <w:szCs w:val="24"/>
        </w:rPr>
        <w:t>*</w:t>
      </w:r>
      <w:r>
        <w:t>Districts in the Coordinated School Health Program</w:t>
      </w:r>
    </w:p>
    <w:p w:rsidR="00FF2CB7" w:rsidRPr="009F5CE3" w:rsidRDefault="00FF2CB7" w:rsidP="00FF2CB7">
      <w:pPr>
        <w:rPr>
          <w:sz w:val="24"/>
          <w:szCs w:val="24"/>
        </w:rPr>
      </w:pPr>
      <w:r w:rsidRPr="009F5CE3">
        <w:rPr>
          <w:sz w:val="24"/>
          <w:szCs w:val="24"/>
        </w:rPr>
        <w:t xml:space="preserve">Approximately 23% of adults in Strafford County report that they are physically inactive, meaning they do no leisure time physical activity. See graph below: </w:t>
      </w:r>
    </w:p>
    <w:p w:rsidR="00FF2CB7" w:rsidRDefault="00FF2CB7" w:rsidP="00FF2CB7">
      <w:pPr>
        <w:spacing w:after="0"/>
        <w:jc w:val="center"/>
      </w:pPr>
      <w:r>
        <w:rPr>
          <w:noProof/>
        </w:rPr>
        <w:drawing>
          <wp:inline distT="0" distB="0" distL="0" distR="0" wp14:anchorId="03223A9E" wp14:editId="532F67C9">
            <wp:extent cx="4314825" cy="3038475"/>
            <wp:effectExtent l="0" t="0" r="0" b="0"/>
            <wp:docPr id="19" name="Picture 19" descr="http://www.countyhealthrankings.org/sites/default/files/trends/Graphsv070/33_017_70_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untyhealthrankings.org/sites/default/files/trends/Graphsv070/33_017_70_201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14825" cy="3038475"/>
                    </a:xfrm>
                    <a:prstGeom prst="rect">
                      <a:avLst/>
                    </a:prstGeom>
                    <a:noFill/>
                    <a:ln>
                      <a:noFill/>
                    </a:ln>
                  </pic:spPr>
                </pic:pic>
              </a:graphicData>
            </a:graphic>
          </wp:inline>
        </w:drawing>
      </w:r>
    </w:p>
    <w:p w:rsidR="00FF2CB7" w:rsidRDefault="00FF2CB7" w:rsidP="00FF2CB7">
      <w:pPr>
        <w:jc w:val="center"/>
      </w:pPr>
      <w:r>
        <w:t>Source: 2015 County Health rankings</w:t>
      </w:r>
    </w:p>
    <w:p w:rsidR="00FF2CB7" w:rsidRPr="009F5CE3" w:rsidRDefault="00FF2CB7" w:rsidP="00FF2CB7">
      <w:pPr>
        <w:rPr>
          <w:sz w:val="24"/>
          <w:szCs w:val="24"/>
        </w:rPr>
      </w:pPr>
      <w:r w:rsidRPr="009F5CE3">
        <w:rPr>
          <w:sz w:val="24"/>
          <w:szCs w:val="24"/>
        </w:rPr>
        <w:t xml:space="preserve">High levels of passive activity such as TV and computer time are linked to physical inactivity and obesity.  </w:t>
      </w:r>
      <w:r w:rsidRPr="00221ED9">
        <w:rPr>
          <w:sz w:val="24"/>
          <w:szCs w:val="24"/>
        </w:rPr>
        <w:t xml:space="preserve">About </w:t>
      </w:r>
      <w:r w:rsidR="00FA750F" w:rsidRPr="00221ED9">
        <w:rPr>
          <w:sz w:val="24"/>
          <w:szCs w:val="24"/>
        </w:rPr>
        <w:t>47.4</w:t>
      </w:r>
      <w:r w:rsidRPr="00221ED9">
        <w:rPr>
          <w:sz w:val="24"/>
          <w:szCs w:val="24"/>
        </w:rPr>
        <w:t xml:space="preserve">% of middle school students in Strafford County reported using a computer for non-school related activities for 3 or more hours on an average school day, and </w:t>
      </w:r>
      <w:r w:rsidR="00FA750F" w:rsidRPr="00221ED9">
        <w:rPr>
          <w:sz w:val="24"/>
          <w:szCs w:val="24"/>
        </w:rPr>
        <w:t>18.8</w:t>
      </w:r>
      <w:r w:rsidRPr="00221ED9">
        <w:rPr>
          <w:sz w:val="24"/>
          <w:szCs w:val="24"/>
        </w:rPr>
        <w:t>% reporting watching three or more hours of TV on an average school day according to the 20</w:t>
      </w:r>
      <w:r w:rsidR="00FA750F" w:rsidRPr="00221ED9">
        <w:rPr>
          <w:sz w:val="24"/>
          <w:szCs w:val="24"/>
        </w:rPr>
        <w:t>17</w:t>
      </w:r>
      <w:r w:rsidRPr="00221ED9">
        <w:rPr>
          <w:sz w:val="24"/>
          <w:szCs w:val="24"/>
        </w:rPr>
        <w:t xml:space="preserve"> Middle School Youth Risk Behavior Survey</w:t>
      </w:r>
      <w:r w:rsidRPr="00221ED9">
        <w:rPr>
          <w:rStyle w:val="FootnoteReference"/>
          <w:sz w:val="24"/>
          <w:szCs w:val="24"/>
        </w:rPr>
        <w:footnoteReference w:id="66"/>
      </w:r>
      <w:r w:rsidRPr="00221ED9">
        <w:rPr>
          <w:sz w:val="24"/>
          <w:szCs w:val="24"/>
        </w:rPr>
        <w:t>. I</w:t>
      </w:r>
      <w:r w:rsidRPr="009F5CE3">
        <w:rPr>
          <w:sz w:val="24"/>
          <w:szCs w:val="24"/>
        </w:rPr>
        <w:t xml:space="preserve">t is recommended to have 2 hours or less of recreational screen time a day. There is a public education campaign called 5-2-1-0 that follows </w:t>
      </w:r>
      <w:r w:rsidRPr="009F5CE3">
        <w:rPr>
          <w:sz w:val="24"/>
          <w:szCs w:val="24"/>
        </w:rPr>
        <w:lastRenderedPageBreak/>
        <w:t>the nutrition and physical activity recommendations. It stands for 5 fruits and veggies, 2 hours or less of recreational screen time, 1 hour of physical activity and 0 sugary beverages a day.</w:t>
      </w:r>
      <w:r w:rsidRPr="009F5CE3">
        <w:rPr>
          <w:rStyle w:val="FootnoteReference"/>
          <w:sz w:val="24"/>
          <w:szCs w:val="24"/>
        </w:rPr>
        <w:footnoteReference w:id="67"/>
      </w:r>
    </w:p>
    <w:p w:rsidR="00FF2CB7" w:rsidRPr="009F5CE3" w:rsidRDefault="00FF2CB7" w:rsidP="00FF2CB7">
      <w:pPr>
        <w:rPr>
          <w:sz w:val="24"/>
          <w:szCs w:val="24"/>
        </w:rPr>
      </w:pPr>
      <w:r w:rsidRPr="009F5CE3">
        <w:rPr>
          <w:sz w:val="24"/>
          <w:szCs w:val="24"/>
        </w:rPr>
        <w:t xml:space="preserve">Adequate fruit and vegetable consumption (five or more servings a day) is low among adults in Strafford County with </w:t>
      </w:r>
      <w:r w:rsidRPr="00B62AAF">
        <w:rPr>
          <w:sz w:val="24"/>
          <w:szCs w:val="24"/>
        </w:rPr>
        <w:t>70.20%</w:t>
      </w:r>
      <w:r w:rsidRPr="009F5CE3">
        <w:rPr>
          <w:sz w:val="24"/>
          <w:szCs w:val="24"/>
        </w:rPr>
        <w:t xml:space="preserve"> consuming less than the recommended 5 servings of fruits and vegetables each day.</w:t>
      </w:r>
      <w:r w:rsidRPr="009F5CE3">
        <w:rPr>
          <w:rStyle w:val="FootnoteReference"/>
          <w:sz w:val="24"/>
          <w:szCs w:val="24"/>
        </w:rPr>
        <w:footnoteReference w:id="68"/>
      </w:r>
    </w:p>
    <w:p w:rsidR="00FF2CB7" w:rsidRPr="009F5CE3" w:rsidRDefault="00FF2CB7" w:rsidP="00FF2CB7">
      <w:pPr>
        <w:rPr>
          <w:sz w:val="24"/>
          <w:szCs w:val="24"/>
        </w:rPr>
      </w:pPr>
      <w:r w:rsidRPr="009F5CE3">
        <w:rPr>
          <w:sz w:val="24"/>
          <w:szCs w:val="24"/>
        </w:rPr>
        <w:t xml:space="preserve">Environmental conditions may be impacting nutrition in Strafford County. Parts of Strafford County have low access to fresh produce, known as food deserts. There is a low rate of grocery store establishments per </w:t>
      </w:r>
      <w:r w:rsidRPr="00B62AAF">
        <w:rPr>
          <w:sz w:val="24"/>
          <w:szCs w:val="24"/>
        </w:rPr>
        <w:t>100,000 population with only 16.24 compared to 19.67 in the state of NH, and 21.14 in the United States. Recreation and physical activity access was also low in Strafford County, with 8.12 per 100,000 versus 15.19</w:t>
      </w:r>
      <w:r w:rsidRPr="009F5CE3">
        <w:rPr>
          <w:sz w:val="24"/>
          <w:szCs w:val="24"/>
        </w:rPr>
        <w:t xml:space="preserve"> in the state of New Hampshire.</w:t>
      </w:r>
      <w:r w:rsidRPr="009F5CE3">
        <w:rPr>
          <w:rStyle w:val="FootnoteReference"/>
          <w:rFonts w:ascii="Arial" w:hAnsi="Arial" w:cs="Arial"/>
          <w:color w:val="000000"/>
          <w:sz w:val="24"/>
          <w:szCs w:val="24"/>
          <w:shd w:val="clear" w:color="auto" w:fill="FFFFFF"/>
        </w:rPr>
        <w:footnoteReference w:id="69"/>
      </w:r>
      <w:r w:rsidRPr="009F5CE3">
        <w:rPr>
          <w:sz w:val="24"/>
          <w:szCs w:val="24"/>
        </w:rPr>
        <w:t xml:space="preserve"> See the image below prepared by Strafford Regional Planning depicting the distance to grocery stores throughout Strafford County.</w:t>
      </w:r>
    </w:p>
    <w:p w:rsidR="00FF2CB7" w:rsidRDefault="00FF2CB7" w:rsidP="00FF2CB7">
      <w:pPr>
        <w:rPr>
          <w:rFonts w:ascii="Arial" w:hAnsi="Arial" w:cs="Arial"/>
          <w:color w:val="000000"/>
          <w:sz w:val="20"/>
          <w:szCs w:val="20"/>
          <w:shd w:val="clear" w:color="auto" w:fill="FFFFFF"/>
        </w:rPr>
      </w:pPr>
      <w:r>
        <w:rPr>
          <w:rFonts w:ascii="Arial" w:hAnsi="Arial" w:cs="Arial"/>
          <w:noProof/>
          <w:color w:val="000000"/>
          <w:sz w:val="20"/>
          <w:szCs w:val="20"/>
          <w:shd w:val="clear" w:color="auto" w:fill="FFFFFF"/>
        </w:rPr>
        <w:lastRenderedPageBreak/>
        <w:drawing>
          <wp:inline distT="0" distB="0" distL="0" distR="0" wp14:anchorId="5CAD6030" wp14:editId="024FFDF0">
            <wp:extent cx="4591050" cy="6410325"/>
            <wp:effectExtent l="0" t="0" r="0" b="0"/>
            <wp:docPr id="17" name="Picture 17" descr="SupermarketAccess_Strafford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ermarketAccess_StraffordRegi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91050" cy="6410325"/>
                    </a:xfrm>
                    <a:prstGeom prst="rect">
                      <a:avLst/>
                    </a:prstGeom>
                    <a:noFill/>
                    <a:ln>
                      <a:noFill/>
                    </a:ln>
                  </pic:spPr>
                </pic:pic>
              </a:graphicData>
            </a:graphic>
          </wp:inline>
        </w:drawing>
      </w:r>
    </w:p>
    <w:p w:rsidR="00FF2CB7" w:rsidRPr="009F5CE3" w:rsidRDefault="00FF2CB7" w:rsidP="00FF2CB7">
      <w:pPr>
        <w:rPr>
          <w:sz w:val="24"/>
          <w:szCs w:val="24"/>
        </w:rPr>
      </w:pPr>
      <w:r w:rsidRPr="009F5CE3">
        <w:rPr>
          <w:sz w:val="24"/>
          <w:szCs w:val="24"/>
        </w:rPr>
        <w:t xml:space="preserve">Qualitative themes from two focus groups conducted by the SCPHN supported these quantitative findings that there is a deficiency of healthy food access in Stafford County.  The SCPHN conducted two obesity/nutrition focus groups during the summer of 2015. One was held at Frisbie Memorial Hospital (FMH) at the Newborn Baby and Moms group, and one at Goodwin Community Health (GCH) through its’ Empowering Whole Health group. </w:t>
      </w:r>
    </w:p>
    <w:p w:rsidR="00FF2CB7" w:rsidRPr="009F5CE3" w:rsidRDefault="00FF2CB7" w:rsidP="00FF2CB7">
      <w:pPr>
        <w:rPr>
          <w:sz w:val="24"/>
          <w:szCs w:val="24"/>
        </w:rPr>
      </w:pPr>
      <w:r w:rsidRPr="009F5CE3">
        <w:rPr>
          <w:sz w:val="24"/>
          <w:szCs w:val="24"/>
        </w:rPr>
        <w:lastRenderedPageBreak/>
        <w:t xml:space="preserve">The lack of accessible healthy food was indicated as a barrier to eating healthy, particularly during the FMH focus group. One participant explained that she lives in New Durham and has to drive into Rochester to get decent options of healthy food at grocery stores. Additionally, participants from the GCH group indicated that there is an abundance of fast foods in Strafford County.  Another theme that came out of both focus groups was that there is a strong perception that healthy food is expensive and not convenient. Both focus groups suggested grocery store tours would be beneficial in changing that perception and would help adults figure out what to eat on a budget. To increase convenience the participants suggested more information on simple meals that can be prepared ahead of time and frozen, as well as possibly prepackaged meals that have all of the portioned out ingredients to pick up at grocery stores. </w:t>
      </w:r>
    </w:p>
    <w:p w:rsidR="00FF2CB7" w:rsidRPr="009F5CE3" w:rsidRDefault="00FF2CB7" w:rsidP="00FF2CB7">
      <w:pPr>
        <w:spacing w:after="240"/>
        <w:rPr>
          <w:sz w:val="24"/>
          <w:szCs w:val="24"/>
        </w:rPr>
      </w:pPr>
      <w:r w:rsidRPr="009F5CE3">
        <w:rPr>
          <w:sz w:val="24"/>
          <w:szCs w:val="24"/>
        </w:rPr>
        <w:t>The lack of sufficient free/low cost physical activity opportunities was heavily discussed during these focus groups. A theme that came out of both focus groups was that there is insufficient infrastructure/access to free or low cost physical activity opportunities. As one participant stated:</w:t>
      </w:r>
    </w:p>
    <w:p w:rsidR="00FF2CB7" w:rsidRPr="009F5CE3" w:rsidRDefault="00FF2CB7" w:rsidP="00FF2CB7">
      <w:pPr>
        <w:spacing w:after="240"/>
        <w:ind w:left="720" w:firstLine="45"/>
        <w:rPr>
          <w:i/>
          <w:sz w:val="24"/>
          <w:szCs w:val="24"/>
        </w:rPr>
      </w:pPr>
      <w:r w:rsidRPr="009F5CE3">
        <w:rPr>
          <w:i/>
          <w:sz w:val="24"/>
          <w:szCs w:val="24"/>
        </w:rPr>
        <w:t>I live right on [a busy road] and that road is way too busy to take the stroller out and go for a walk. So if I want to go for a walk or get exercise…I have to go somewhere as opposed to just walking out my door</w:t>
      </w:r>
    </w:p>
    <w:p w:rsidR="00FF2CB7" w:rsidRPr="009F5CE3" w:rsidRDefault="00FF2CB7" w:rsidP="00FF2CB7">
      <w:pPr>
        <w:spacing w:after="240"/>
        <w:rPr>
          <w:sz w:val="24"/>
          <w:szCs w:val="24"/>
        </w:rPr>
      </w:pPr>
      <w:r w:rsidRPr="009F5CE3">
        <w:rPr>
          <w:sz w:val="24"/>
          <w:szCs w:val="24"/>
        </w:rPr>
        <w:t xml:space="preserve">Participants in both focus groups felt there needed to be more access to free workout groups and recreational trails that are accessible via bus routes. The FMH focus group felt there needed to be more stroller-accessible trails and the GCH group felt there should be more trails that have physical activity stations similar to a trail in Portsmouth.  Additionally, both groups felt that there should be more exercise groups that are oriented for a particular group (i.e. walking groups for persons with diabetes, new moms etc.) that way they can gain support from people in similar circumstances. </w:t>
      </w:r>
    </w:p>
    <w:p w:rsidR="00FF2CB7" w:rsidRPr="009F5CE3" w:rsidRDefault="00FF2CB7" w:rsidP="00FF2CB7">
      <w:pPr>
        <w:pStyle w:val="Level2"/>
      </w:pPr>
      <w:r w:rsidRPr="009F5CE3">
        <w:t xml:space="preserve">Regional Assets </w:t>
      </w:r>
    </w:p>
    <w:p w:rsidR="00FF2CB7" w:rsidRDefault="00FF2CB7" w:rsidP="00FF2CB7">
      <w:pPr>
        <w:pStyle w:val="clickheregrey"/>
        <w:spacing w:after="0"/>
        <w:rPr>
          <w:color w:val="auto"/>
          <w:sz w:val="24"/>
          <w:szCs w:val="24"/>
        </w:rPr>
      </w:pPr>
      <w:r w:rsidRPr="009F5CE3">
        <w:rPr>
          <w:color w:val="auto"/>
          <w:sz w:val="24"/>
          <w:szCs w:val="24"/>
        </w:rPr>
        <w:t>In 2013, Strafford County formed a PHAC of over 165 people who strive to improve public health in Strafford County. This group meets biannually and includes breakouts for individuals to collaborate on Obesity/Nutrition topics.  There is also a Public Health Advisory Council Executive Board of high level stakeholders that meets quarterly</w:t>
      </w:r>
      <w:r w:rsidR="0012137D">
        <w:rPr>
          <w:color w:val="auto"/>
          <w:sz w:val="24"/>
          <w:szCs w:val="24"/>
        </w:rPr>
        <w:t xml:space="preserve">. </w:t>
      </w:r>
      <w:r w:rsidRPr="009F5CE3">
        <w:rPr>
          <w:color w:val="auto"/>
          <w:sz w:val="24"/>
          <w:szCs w:val="24"/>
        </w:rPr>
        <w:t>Our PHAC Advisory Council determined the following list of assets in Strafford County that are currently working towards addressing this priority:</w:t>
      </w:r>
      <w:r w:rsidRPr="009F5CE3">
        <w:rPr>
          <w:color w:val="auto"/>
          <w:sz w:val="24"/>
          <w:szCs w:val="24"/>
        </w:rPr>
        <w:br/>
      </w:r>
      <w:r w:rsidRPr="009F5CE3">
        <w:rPr>
          <w:color w:val="auto"/>
          <w:sz w:val="24"/>
          <w:szCs w:val="24"/>
        </w:rPr>
        <w:br/>
      </w:r>
    </w:p>
    <w:p w:rsidR="00FF2CB7" w:rsidRPr="009F5CE3" w:rsidRDefault="00FF2CB7" w:rsidP="00FF2CB7">
      <w:pPr>
        <w:pStyle w:val="clickheregrey"/>
        <w:spacing w:after="0"/>
        <w:rPr>
          <w:color w:val="auto"/>
          <w:sz w:val="24"/>
          <w:szCs w:val="24"/>
        </w:rPr>
      </w:pPr>
    </w:p>
    <w:tbl>
      <w:tblPr>
        <w:tblpPr w:leftFromText="180" w:rightFromText="180" w:vertAnchor="text" w:horzAnchor="margin" w:tblpXSpec="right" w:tblpY="33"/>
        <w:tblW w:w="9980" w:type="dxa"/>
        <w:tblLook w:val="04A0" w:firstRow="1" w:lastRow="0" w:firstColumn="1" w:lastColumn="0" w:noHBand="0" w:noVBand="1"/>
      </w:tblPr>
      <w:tblGrid>
        <w:gridCol w:w="5240"/>
        <w:gridCol w:w="4740"/>
      </w:tblGrid>
      <w:tr w:rsidR="00FF2CB7" w:rsidTr="00945035">
        <w:trPr>
          <w:trHeight w:val="315"/>
        </w:trPr>
        <w:tc>
          <w:tcPr>
            <w:tcW w:w="5240"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hideMark/>
          </w:tcPr>
          <w:p w:rsidR="00FF2CB7" w:rsidRPr="009F5CE3" w:rsidRDefault="00FF2CB7" w:rsidP="007806DD">
            <w:pPr>
              <w:spacing w:after="0" w:line="240" w:lineRule="auto"/>
              <w:rPr>
                <w:rFonts w:eastAsia="Times New Roman"/>
                <w:sz w:val="24"/>
                <w:szCs w:val="24"/>
              </w:rPr>
            </w:pPr>
            <w:r w:rsidRPr="009F5CE3">
              <w:rPr>
                <w:rFonts w:eastAsia="Times New Roman"/>
                <w:sz w:val="24"/>
                <w:szCs w:val="24"/>
              </w:rPr>
              <w:lastRenderedPageBreak/>
              <w:t xml:space="preserve">The Works Fitness Center </w:t>
            </w:r>
          </w:p>
        </w:tc>
        <w:tc>
          <w:tcPr>
            <w:tcW w:w="4740" w:type="dxa"/>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FF2CB7" w:rsidRPr="009F5CE3" w:rsidRDefault="00FF2CB7" w:rsidP="007806DD">
            <w:pPr>
              <w:spacing w:after="0" w:line="240" w:lineRule="auto"/>
              <w:rPr>
                <w:rFonts w:eastAsia="Times New Roman"/>
                <w:sz w:val="24"/>
                <w:szCs w:val="24"/>
              </w:rPr>
            </w:pPr>
            <w:r w:rsidRPr="009F5CE3">
              <w:rPr>
                <w:rFonts w:eastAsia="Times New Roman"/>
                <w:sz w:val="24"/>
                <w:szCs w:val="24"/>
              </w:rPr>
              <w:t>Farmers Markets</w:t>
            </w:r>
          </w:p>
        </w:tc>
      </w:tr>
      <w:tr w:rsidR="00FF2CB7" w:rsidTr="007806DD">
        <w:trPr>
          <w:trHeight w:val="315"/>
        </w:trPr>
        <w:tc>
          <w:tcPr>
            <w:tcW w:w="5240" w:type="dxa"/>
            <w:tcBorders>
              <w:top w:val="nil"/>
              <w:left w:val="single" w:sz="4" w:space="0" w:color="auto"/>
              <w:bottom w:val="single" w:sz="4" w:space="0" w:color="auto"/>
              <w:right w:val="single" w:sz="4" w:space="0" w:color="auto"/>
            </w:tcBorders>
            <w:noWrap/>
            <w:vAlign w:val="center"/>
            <w:hideMark/>
          </w:tcPr>
          <w:p w:rsidR="00FF2CB7" w:rsidRPr="009F5CE3" w:rsidRDefault="00FF2CB7" w:rsidP="007806DD">
            <w:pPr>
              <w:spacing w:after="0" w:line="240" w:lineRule="auto"/>
              <w:rPr>
                <w:rFonts w:eastAsia="Times New Roman"/>
                <w:sz w:val="24"/>
                <w:szCs w:val="24"/>
              </w:rPr>
            </w:pPr>
            <w:r w:rsidRPr="009F5CE3">
              <w:rPr>
                <w:rFonts w:eastAsia="Times New Roman"/>
                <w:sz w:val="24"/>
                <w:szCs w:val="24"/>
              </w:rPr>
              <w:t>YMCA</w:t>
            </w:r>
          </w:p>
        </w:tc>
        <w:tc>
          <w:tcPr>
            <w:tcW w:w="4740" w:type="dxa"/>
            <w:tcBorders>
              <w:top w:val="nil"/>
              <w:left w:val="nil"/>
              <w:bottom w:val="single" w:sz="4" w:space="0" w:color="auto"/>
              <w:right w:val="single" w:sz="4" w:space="0" w:color="auto"/>
            </w:tcBorders>
            <w:noWrap/>
            <w:vAlign w:val="center"/>
            <w:hideMark/>
          </w:tcPr>
          <w:p w:rsidR="00FF2CB7" w:rsidRPr="009F5CE3" w:rsidRDefault="00FF2CB7" w:rsidP="007806DD">
            <w:pPr>
              <w:spacing w:after="0" w:line="240" w:lineRule="auto"/>
              <w:rPr>
                <w:rFonts w:eastAsia="Times New Roman"/>
                <w:sz w:val="24"/>
                <w:szCs w:val="24"/>
              </w:rPr>
            </w:pPr>
            <w:r w:rsidRPr="009F5CE3">
              <w:rPr>
                <w:rFonts w:eastAsia="Times New Roman"/>
                <w:sz w:val="24"/>
                <w:szCs w:val="24"/>
              </w:rPr>
              <w:t>Seacoast Early Learning Alliance</w:t>
            </w:r>
          </w:p>
        </w:tc>
      </w:tr>
      <w:tr w:rsidR="00FF2CB7" w:rsidTr="00945035">
        <w:trPr>
          <w:trHeight w:val="315"/>
        </w:trPr>
        <w:tc>
          <w:tcPr>
            <w:tcW w:w="524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FF2CB7" w:rsidRPr="009F5CE3" w:rsidRDefault="00FF2CB7" w:rsidP="007806DD">
            <w:pPr>
              <w:spacing w:after="0" w:line="240" w:lineRule="auto"/>
              <w:rPr>
                <w:rFonts w:eastAsia="Times New Roman"/>
                <w:sz w:val="24"/>
                <w:szCs w:val="24"/>
              </w:rPr>
            </w:pPr>
            <w:r w:rsidRPr="009F5CE3">
              <w:rPr>
                <w:rFonts w:eastAsia="Times New Roman"/>
                <w:sz w:val="24"/>
                <w:szCs w:val="24"/>
              </w:rPr>
              <w:t>Partners in health community partners</w:t>
            </w:r>
          </w:p>
        </w:tc>
        <w:tc>
          <w:tcPr>
            <w:tcW w:w="4740" w:type="dxa"/>
            <w:tcBorders>
              <w:top w:val="nil"/>
              <w:left w:val="nil"/>
              <w:bottom w:val="single" w:sz="4" w:space="0" w:color="auto"/>
              <w:right w:val="single" w:sz="4" w:space="0" w:color="auto"/>
            </w:tcBorders>
            <w:shd w:val="clear" w:color="auto" w:fill="CCC0D9" w:themeFill="accent4" w:themeFillTint="66"/>
            <w:noWrap/>
            <w:vAlign w:val="center"/>
            <w:hideMark/>
          </w:tcPr>
          <w:p w:rsidR="00FF2CB7" w:rsidRPr="009F5CE3" w:rsidRDefault="00FF2CB7" w:rsidP="007806DD">
            <w:pPr>
              <w:spacing w:after="0" w:line="240" w:lineRule="auto"/>
              <w:rPr>
                <w:rFonts w:eastAsia="Times New Roman"/>
                <w:sz w:val="24"/>
                <w:szCs w:val="24"/>
              </w:rPr>
            </w:pPr>
            <w:r w:rsidRPr="009F5CE3">
              <w:rPr>
                <w:rFonts w:eastAsia="Times New Roman"/>
                <w:sz w:val="24"/>
                <w:szCs w:val="24"/>
              </w:rPr>
              <w:t>Schools</w:t>
            </w:r>
          </w:p>
        </w:tc>
      </w:tr>
      <w:tr w:rsidR="00FF2CB7" w:rsidTr="007806DD">
        <w:trPr>
          <w:trHeight w:val="315"/>
        </w:trPr>
        <w:tc>
          <w:tcPr>
            <w:tcW w:w="5240" w:type="dxa"/>
            <w:tcBorders>
              <w:top w:val="nil"/>
              <w:left w:val="single" w:sz="4" w:space="0" w:color="auto"/>
              <w:bottom w:val="single" w:sz="4" w:space="0" w:color="auto"/>
              <w:right w:val="single" w:sz="4" w:space="0" w:color="auto"/>
            </w:tcBorders>
            <w:noWrap/>
            <w:vAlign w:val="center"/>
            <w:hideMark/>
          </w:tcPr>
          <w:p w:rsidR="00FF2CB7" w:rsidRPr="009F5CE3" w:rsidRDefault="00FF2CB7" w:rsidP="007806DD">
            <w:pPr>
              <w:spacing w:after="0" w:line="240" w:lineRule="auto"/>
              <w:rPr>
                <w:rFonts w:eastAsia="Times New Roman"/>
                <w:sz w:val="24"/>
                <w:szCs w:val="24"/>
              </w:rPr>
            </w:pPr>
            <w:r w:rsidRPr="009F5CE3">
              <w:rPr>
                <w:rFonts w:eastAsia="Times New Roman"/>
                <w:sz w:val="24"/>
                <w:szCs w:val="24"/>
              </w:rPr>
              <w:t>Rochester Childcare</w:t>
            </w:r>
          </w:p>
        </w:tc>
        <w:tc>
          <w:tcPr>
            <w:tcW w:w="4740" w:type="dxa"/>
            <w:tcBorders>
              <w:top w:val="nil"/>
              <w:left w:val="nil"/>
              <w:bottom w:val="single" w:sz="4" w:space="0" w:color="auto"/>
              <w:right w:val="single" w:sz="4" w:space="0" w:color="auto"/>
            </w:tcBorders>
            <w:noWrap/>
            <w:vAlign w:val="center"/>
            <w:hideMark/>
          </w:tcPr>
          <w:p w:rsidR="00FF2CB7" w:rsidRPr="009F5CE3" w:rsidRDefault="00FF2CB7" w:rsidP="007806DD">
            <w:pPr>
              <w:spacing w:after="0" w:line="240" w:lineRule="auto"/>
              <w:rPr>
                <w:rFonts w:eastAsia="Times New Roman"/>
                <w:sz w:val="24"/>
                <w:szCs w:val="24"/>
              </w:rPr>
            </w:pPr>
            <w:r w:rsidRPr="009F5CE3">
              <w:rPr>
                <w:rFonts w:eastAsia="Times New Roman"/>
                <w:sz w:val="24"/>
                <w:szCs w:val="24"/>
              </w:rPr>
              <w:t>After School Programs</w:t>
            </w:r>
          </w:p>
        </w:tc>
      </w:tr>
      <w:tr w:rsidR="00FF2CB7" w:rsidTr="00945035">
        <w:trPr>
          <w:trHeight w:val="315"/>
        </w:trPr>
        <w:tc>
          <w:tcPr>
            <w:tcW w:w="524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FF2CB7" w:rsidRPr="009F5CE3" w:rsidRDefault="00FF2CB7" w:rsidP="007806DD">
            <w:pPr>
              <w:spacing w:after="0" w:line="240" w:lineRule="auto"/>
              <w:rPr>
                <w:rFonts w:eastAsia="Times New Roman"/>
                <w:sz w:val="24"/>
                <w:szCs w:val="24"/>
              </w:rPr>
            </w:pPr>
            <w:r w:rsidRPr="009F5CE3">
              <w:rPr>
                <w:rFonts w:eastAsia="Times New Roman"/>
                <w:sz w:val="24"/>
                <w:szCs w:val="24"/>
              </w:rPr>
              <w:t>UP Program- after school program</w:t>
            </w:r>
          </w:p>
        </w:tc>
        <w:tc>
          <w:tcPr>
            <w:tcW w:w="4740" w:type="dxa"/>
            <w:tcBorders>
              <w:top w:val="nil"/>
              <w:left w:val="nil"/>
              <w:bottom w:val="single" w:sz="4" w:space="0" w:color="auto"/>
              <w:right w:val="single" w:sz="4" w:space="0" w:color="auto"/>
            </w:tcBorders>
            <w:shd w:val="clear" w:color="auto" w:fill="CCC0D9" w:themeFill="accent4" w:themeFillTint="66"/>
            <w:noWrap/>
            <w:vAlign w:val="center"/>
            <w:hideMark/>
          </w:tcPr>
          <w:p w:rsidR="00FF2CB7" w:rsidRPr="009F5CE3" w:rsidRDefault="00FF2CB7" w:rsidP="007806DD">
            <w:pPr>
              <w:spacing w:after="0" w:line="240" w:lineRule="auto"/>
              <w:rPr>
                <w:rFonts w:eastAsia="Times New Roman"/>
                <w:sz w:val="24"/>
                <w:szCs w:val="24"/>
              </w:rPr>
            </w:pPr>
            <w:r w:rsidRPr="009F5CE3">
              <w:rPr>
                <w:rFonts w:eastAsia="Times New Roman"/>
                <w:sz w:val="24"/>
                <w:szCs w:val="24"/>
              </w:rPr>
              <w:t>Coop extension NH food strategy</w:t>
            </w:r>
          </w:p>
        </w:tc>
      </w:tr>
      <w:tr w:rsidR="00FF2CB7" w:rsidTr="007806DD">
        <w:trPr>
          <w:trHeight w:val="315"/>
        </w:trPr>
        <w:tc>
          <w:tcPr>
            <w:tcW w:w="5240" w:type="dxa"/>
            <w:tcBorders>
              <w:top w:val="nil"/>
              <w:left w:val="single" w:sz="4" w:space="0" w:color="auto"/>
              <w:bottom w:val="single" w:sz="4" w:space="0" w:color="auto"/>
              <w:right w:val="single" w:sz="4" w:space="0" w:color="auto"/>
            </w:tcBorders>
            <w:noWrap/>
            <w:vAlign w:val="center"/>
            <w:hideMark/>
          </w:tcPr>
          <w:p w:rsidR="00FF2CB7" w:rsidRPr="009F5CE3" w:rsidRDefault="00FF2CB7" w:rsidP="007806DD">
            <w:pPr>
              <w:spacing w:after="0" w:line="240" w:lineRule="auto"/>
              <w:rPr>
                <w:rFonts w:eastAsia="Times New Roman"/>
                <w:sz w:val="24"/>
                <w:szCs w:val="24"/>
              </w:rPr>
            </w:pPr>
            <w:r w:rsidRPr="009F5CE3">
              <w:rPr>
                <w:rFonts w:eastAsia="Times New Roman"/>
                <w:sz w:val="24"/>
                <w:szCs w:val="24"/>
              </w:rPr>
              <w:t>People/orgs researching and identifying walkability</w:t>
            </w:r>
          </w:p>
        </w:tc>
        <w:tc>
          <w:tcPr>
            <w:tcW w:w="4740" w:type="dxa"/>
            <w:tcBorders>
              <w:top w:val="nil"/>
              <w:left w:val="nil"/>
              <w:bottom w:val="single" w:sz="4" w:space="0" w:color="auto"/>
              <w:right w:val="single" w:sz="4" w:space="0" w:color="auto"/>
            </w:tcBorders>
            <w:noWrap/>
            <w:vAlign w:val="center"/>
            <w:hideMark/>
          </w:tcPr>
          <w:p w:rsidR="00FF2CB7" w:rsidRPr="009F5CE3" w:rsidRDefault="00FF2CB7" w:rsidP="007806DD">
            <w:pPr>
              <w:spacing w:after="0" w:line="240" w:lineRule="auto"/>
              <w:rPr>
                <w:rFonts w:eastAsia="Times New Roman"/>
                <w:sz w:val="24"/>
                <w:szCs w:val="24"/>
              </w:rPr>
            </w:pPr>
            <w:r w:rsidRPr="009F5CE3">
              <w:rPr>
                <w:rFonts w:eastAsia="Times New Roman"/>
                <w:sz w:val="24"/>
                <w:szCs w:val="24"/>
              </w:rPr>
              <w:t>68 hours of hunger program</w:t>
            </w:r>
          </w:p>
        </w:tc>
      </w:tr>
      <w:tr w:rsidR="00FF2CB7" w:rsidTr="00945035">
        <w:trPr>
          <w:trHeight w:val="315"/>
        </w:trPr>
        <w:tc>
          <w:tcPr>
            <w:tcW w:w="524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FF2CB7" w:rsidRPr="009F5CE3" w:rsidRDefault="00FF2CB7" w:rsidP="007806DD">
            <w:pPr>
              <w:spacing w:after="0" w:line="240" w:lineRule="auto"/>
              <w:rPr>
                <w:rFonts w:eastAsia="Times New Roman"/>
                <w:sz w:val="24"/>
                <w:szCs w:val="24"/>
              </w:rPr>
            </w:pPr>
            <w:r w:rsidRPr="009F5CE3">
              <w:rPr>
                <w:rFonts w:eastAsia="Times New Roman"/>
                <w:sz w:val="24"/>
                <w:szCs w:val="24"/>
              </w:rPr>
              <w:t>CAP</w:t>
            </w:r>
          </w:p>
        </w:tc>
        <w:tc>
          <w:tcPr>
            <w:tcW w:w="4740" w:type="dxa"/>
            <w:tcBorders>
              <w:top w:val="nil"/>
              <w:left w:val="nil"/>
              <w:bottom w:val="single" w:sz="4" w:space="0" w:color="auto"/>
              <w:right w:val="single" w:sz="4" w:space="0" w:color="auto"/>
            </w:tcBorders>
            <w:shd w:val="clear" w:color="auto" w:fill="CCC0D9" w:themeFill="accent4" w:themeFillTint="66"/>
            <w:noWrap/>
            <w:vAlign w:val="center"/>
            <w:hideMark/>
          </w:tcPr>
          <w:p w:rsidR="00FF2CB7" w:rsidRPr="009F5CE3" w:rsidRDefault="00FF2CB7" w:rsidP="007806DD">
            <w:pPr>
              <w:spacing w:after="0" w:line="240" w:lineRule="auto"/>
              <w:rPr>
                <w:rFonts w:eastAsia="Times New Roman"/>
                <w:sz w:val="24"/>
                <w:szCs w:val="24"/>
              </w:rPr>
            </w:pPr>
            <w:r w:rsidRPr="009F5CE3">
              <w:rPr>
                <w:rFonts w:eastAsia="Times New Roman"/>
                <w:sz w:val="24"/>
                <w:szCs w:val="24"/>
              </w:rPr>
              <w:t>Gardening meet-ups</w:t>
            </w:r>
          </w:p>
        </w:tc>
      </w:tr>
      <w:tr w:rsidR="00FF2CB7" w:rsidTr="007806DD">
        <w:trPr>
          <w:trHeight w:val="315"/>
        </w:trPr>
        <w:tc>
          <w:tcPr>
            <w:tcW w:w="5240" w:type="dxa"/>
            <w:tcBorders>
              <w:top w:val="nil"/>
              <w:left w:val="single" w:sz="4" w:space="0" w:color="auto"/>
              <w:bottom w:val="single" w:sz="4" w:space="0" w:color="auto"/>
              <w:right w:val="single" w:sz="4" w:space="0" w:color="auto"/>
            </w:tcBorders>
            <w:noWrap/>
            <w:vAlign w:val="center"/>
            <w:hideMark/>
          </w:tcPr>
          <w:p w:rsidR="00FF2CB7" w:rsidRPr="009F5CE3" w:rsidRDefault="00FF2CB7" w:rsidP="007806DD">
            <w:pPr>
              <w:spacing w:after="0" w:line="240" w:lineRule="auto"/>
              <w:rPr>
                <w:rFonts w:eastAsia="Times New Roman"/>
                <w:sz w:val="24"/>
                <w:szCs w:val="24"/>
              </w:rPr>
            </w:pPr>
            <w:r w:rsidRPr="009F5CE3">
              <w:rPr>
                <w:rFonts w:eastAsia="Times New Roman"/>
                <w:sz w:val="24"/>
                <w:szCs w:val="24"/>
              </w:rPr>
              <w:t>Community Gardens</w:t>
            </w:r>
          </w:p>
        </w:tc>
        <w:tc>
          <w:tcPr>
            <w:tcW w:w="4740" w:type="dxa"/>
            <w:tcBorders>
              <w:top w:val="nil"/>
              <w:left w:val="nil"/>
              <w:bottom w:val="single" w:sz="4" w:space="0" w:color="auto"/>
              <w:right w:val="single" w:sz="4" w:space="0" w:color="auto"/>
            </w:tcBorders>
            <w:noWrap/>
            <w:vAlign w:val="center"/>
            <w:hideMark/>
          </w:tcPr>
          <w:p w:rsidR="00FF2CB7" w:rsidRPr="009F5CE3" w:rsidRDefault="00FF2CB7" w:rsidP="007806DD">
            <w:pPr>
              <w:spacing w:after="0" w:line="240" w:lineRule="auto"/>
              <w:rPr>
                <w:rFonts w:eastAsia="Times New Roman"/>
                <w:sz w:val="24"/>
                <w:szCs w:val="24"/>
              </w:rPr>
            </w:pPr>
            <w:r w:rsidRPr="009F5CE3">
              <w:rPr>
                <w:rFonts w:eastAsia="Times New Roman"/>
                <w:sz w:val="24"/>
                <w:szCs w:val="24"/>
              </w:rPr>
              <w:t>Seacoast Eat Local</w:t>
            </w:r>
          </w:p>
        </w:tc>
      </w:tr>
      <w:tr w:rsidR="00FF2CB7" w:rsidTr="00945035">
        <w:trPr>
          <w:trHeight w:val="315"/>
        </w:trPr>
        <w:tc>
          <w:tcPr>
            <w:tcW w:w="5240" w:type="dxa"/>
            <w:tcBorders>
              <w:top w:val="nil"/>
              <w:left w:val="single" w:sz="4" w:space="0" w:color="auto"/>
              <w:bottom w:val="single" w:sz="2" w:space="0" w:color="auto"/>
              <w:right w:val="single" w:sz="4" w:space="0" w:color="auto"/>
            </w:tcBorders>
            <w:shd w:val="clear" w:color="auto" w:fill="CCC0D9" w:themeFill="accent4" w:themeFillTint="66"/>
            <w:noWrap/>
            <w:vAlign w:val="center"/>
            <w:hideMark/>
          </w:tcPr>
          <w:p w:rsidR="00FF2CB7" w:rsidRPr="009F5CE3" w:rsidRDefault="00FF2CB7" w:rsidP="007806DD">
            <w:pPr>
              <w:spacing w:after="0" w:line="240" w:lineRule="auto"/>
              <w:rPr>
                <w:rFonts w:eastAsia="Times New Roman"/>
                <w:sz w:val="24"/>
                <w:szCs w:val="24"/>
              </w:rPr>
            </w:pPr>
            <w:r w:rsidRPr="009F5CE3">
              <w:rPr>
                <w:rFonts w:eastAsia="Times New Roman"/>
                <w:sz w:val="24"/>
                <w:szCs w:val="24"/>
              </w:rPr>
              <w:t>Meals on Wheels</w:t>
            </w:r>
          </w:p>
        </w:tc>
        <w:tc>
          <w:tcPr>
            <w:tcW w:w="4740" w:type="dxa"/>
            <w:tcBorders>
              <w:top w:val="nil"/>
              <w:left w:val="nil"/>
              <w:bottom w:val="single" w:sz="2" w:space="0" w:color="auto"/>
              <w:right w:val="single" w:sz="4" w:space="0" w:color="auto"/>
            </w:tcBorders>
            <w:shd w:val="clear" w:color="auto" w:fill="CCC0D9" w:themeFill="accent4" w:themeFillTint="66"/>
            <w:noWrap/>
            <w:vAlign w:val="center"/>
            <w:hideMark/>
          </w:tcPr>
          <w:p w:rsidR="00FF2CB7" w:rsidRPr="009F5CE3" w:rsidRDefault="00FF2CB7" w:rsidP="007806DD">
            <w:pPr>
              <w:spacing w:after="0" w:line="240" w:lineRule="auto"/>
              <w:rPr>
                <w:rFonts w:eastAsia="Times New Roman"/>
                <w:sz w:val="24"/>
                <w:szCs w:val="24"/>
              </w:rPr>
            </w:pPr>
            <w:r w:rsidRPr="009F5CE3">
              <w:rPr>
                <w:rFonts w:eastAsia="Times New Roman"/>
                <w:sz w:val="24"/>
                <w:szCs w:val="24"/>
              </w:rPr>
              <w:t>WIC</w:t>
            </w:r>
          </w:p>
        </w:tc>
      </w:tr>
      <w:tr w:rsidR="00FF2CB7" w:rsidTr="000903C3">
        <w:trPr>
          <w:trHeight w:val="315"/>
        </w:trPr>
        <w:tc>
          <w:tcPr>
            <w:tcW w:w="5240" w:type="dxa"/>
            <w:tcBorders>
              <w:top w:val="single" w:sz="2" w:space="0" w:color="auto"/>
              <w:left w:val="single" w:sz="2" w:space="0" w:color="auto"/>
              <w:bottom w:val="single" w:sz="2" w:space="0" w:color="auto"/>
              <w:right w:val="single" w:sz="2" w:space="0" w:color="auto"/>
            </w:tcBorders>
            <w:noWrap/>
            <w:vAlign w:val="center"/>
            <w:hideMark/>
          </w:tcPr>
          <w:p w:rsidR="00FF2CB7" w:rsidRPr="009F5CE3" w:rsidRDefault="00FF2CB7" w:rsidP="007806DD">
            <w:pPr>
              <w:spacing w:after="0" w:line="240" w:lineRule="auto"/>
              <w:rPr>
                <w:rFonts w:eastAsia="Times New Roman"/>
                <w:sz w:val="24"/>
                <w:szCs w:val="24"/>
              </w:rPr>
            </w:pPr>
            <w:r w:rsidRPr="009F5CE3">
              <w:rPr>
                <w:rFonts w:eastAsia="Times New Roman"/>
                <w:sz w:val="24"/>
                <w:szCs w:val="24"/>
              </w:rPr>
              <w:t>Summer vacation meals 0-19</w:t>
            </w:r>
          </w:p>
        </w:tc>
        <w:tc>
          <w:tcPr>
            <w:tcW w:w="4740" w:type="dxa"/>
            <w:tcBorders>
              <w:top w:val="single" w:sz="2" w:space="0" w:color="auto"/>
              <w:left w:val="single" w:sz="2" w:space="0" w:color="auto"/>
              <w:bottom w:val="single" w:sz="2" w:space="0" w:color="auto"/>
              <w:right w:val="single" w:sz="2" w:space="0" w:color="auto"/>
            </w:tcBorders>
            <w:noWrap/>
            <w:vAlign w:val="bottom"/>
            <w:hideMark/>
          </w:tcPr>
          <w:p w:rsidR="00FF2CB7" w:rsidRPr="009F5CE3" w:rsidRDefault="00FF2CB7" w:rsidP="007806DD">
            <w:pPr>
              <w:spacing w:after="0" w:line="240" w:lineRule="auto"/>
              <w:rPr>
                <w:rFonts w:eastAsia="Times New Roman"/>
                <w:color w:val="000000"/>
                <w:sz w:val="24"/>
                <w:szCs w:val="24"/>
              </w:rPr>
            </w:pPr>
            <w:r w:rsidRPr="009F5CE3">
              <w:rPr>
                <w:rFonts w:eastAsia="Times New Roman"/>
                <w:sz w:val="24"/>
                <w:szCs w:val="24"/>
              </w:rPr>
              <w:t>Rotary Club</w:t>
            </w:r>
          </w:p>
        </w:tc>
      </w:tr>
      <w:tr w:rsidR="000903C3" w:rsidTr="00945035">
        <w:trPr>
          <w:trHeight w:val="315"/>
        </w:trPr>
        <w:tc>
          <w:tcPr>
            <w:tcW w:w="5240" w:type="dxa"/>
            <w:tcBorders>
              <w:top w:val="single" w:sz="2" w:space="0" w:color="auto"/>
              <w:left w:val="single" w:sz="2" w:space="0" w:color="auto"/>
              <w:bottom w:val="single" w:sz="2" w:space="0" w:color="auto"/>
              <w:right w:val="single" w:sz="2" w:space="0" w:color="auto"/>
            </w:tcBorders>
            <w:shd w:val="clear" w:color="auto" w:fill="CCC0D9" w:themeFill="accent4" w:themeFillTint="66"/>
            <w:noWrap/>
            <w:vAlign w:val="center"/>
          </w:tcPr>
          <w:p w:rsidR="000903C3" w:rsidRPr="009F5CE3" w:rsidRDefault="000903C3" w:rsidP="007806DD">
            <w:pPr>
              <w:spacing w:after="0" w:line="240" w:lineRule="auto"/>
              <w:rPr>
                <w:rFonts w:eastAsia="Times New Roman"/>
                <w:sz w:val="24"/>
                <w:szCs w:val="24"/>
              </w:rPr>
            </w:pPr>
            <w:r>
              <w:rPr>
                <w:rFonts w:eastAsia="Times New Roman"/>
                <w:sz w:val="24"/>
                <w:szCs w:val="24"/>
              </w:rPr>
              <w:t>Rochester Physician Association</w:t>
            </w:r>
          </w:p>
        </w:tc>
        <w:tc>
          <w:tcPr>
            <w:tcW w:w="4740" w:type="dxa"/>
            <w:tcBorders>
              <w:top w:val="single" w:sz="2" w:space="0" w:color="auto"/>
              <w:left w:val="single" w:sz="2" w:space="0" w:color="auto"/>
              <w:bottom w:val="single" w:sz="2" w:space="0" w:color="auto"/>
              <w:right w:val="single" w:sz="2" w:space="0" w:color="auto"/>
            </w:tcBorders>
            <w:shd w:val="clear" w:color="auto" w:fill="CCC0D9" w:themeFill="accent4" w:themeFillTint="66"/>
            <w:noWrap/>
            <w:vAlign w:val="bottom"/>
          </w:tcPr>
          <w:p w:rsidR="000903C3" w:rsidRPr="009F5CE3" w:rsidRDefault="000903C3" w:rsidP="007806DD">
            <w:pPr>
              <w:spacing w:after="0" w:line="240" w:lineRule="auto"/>
              <w:rPr>
                <w:rFonts w:eastAsia="Times New Roman"/>
                <w:sz w:val="24"/>
                <w:szCs w:val="24"/>
              </w:rPr>
            </w:pPr>
            <w:r>
              <w:rPr>
                <w:rFonts w:eastAsia="Times New Roman"/>
                <w:sz w:val="24"/>
                <w:szCs w:val="24"/>
              </w:rPr>
              <w:t>Farm to School</w:t>
            </w:r>
          </w:p>
        </w:tc>
      </w:tr>
      <w:tr w:rsidR="000903C3" w:rsidTr="000903C3">
        <w:trPr>
          <w:trHeight w:val="315"/>
        </w:trPr>
        <w:tc>
          <w:tcPr>
            <w:tcW w:w="5240"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rsidR="000903C3" w:rsidRDefault="000903C3" w:rsidP="007806DD">
            <w:pPr>
              <w:spacing w:after="0" w:line="240" w:lineRule="auto"/>
              <w:rPr>
                <w:rFonts w:eastAsia="Times New Roman"/>
                <w:sz w:val="24"/>
                <w:szCs w:val="24"/>
              </w:rPr>
            </w:pPr>
            <w:r>
              <w:rPr>
                <w:rFonts w:eastAsia="Times New Roman"/>
                <w:sz w:val="24"/>
                <w:szCs w:val="24"/>
              </w:rPr>
              <w:t>Frisbie Memorial Hospital</w:t>
            </w:r>
          </w:p>
        </w:tc>
        <w:tc>
          <w:tcPr>
            <w:tcW w:w="4740" w:type="dxa"/>
            <w:tcBorders>
              <w:top w:val="single" w:sz="2" w:space="0" w:color="auto"/>
              <w:left w:val="single" w:sz="2" w:space="0" w:color="auto"/>
              <w:bottom w:val="single" w:sz="2" w:space="0" w:color="auto"/>
              <w:right w:val="single" w:sz="2" w:space="0" w:color="auto"/>
            </w:tcBorders>
            <w:shd w:val="clear" w:color="auto" w:fill="FFFFFF" w:themeFill="background1"/>
            <w:noWrap/>
            <w:vAlign w:val="bottom"/>
          </w:tcPr>
          <w:p w:rsidR="000903C3" w:rsidRDefault="000903C3" w:rsidP="007806DD">
            <w:pPr>
              <w:spacing w:after="0" w:line="240" w:lineRule="auto"/>
              <w:rPr>
                <w:rFonts w:eastAsia="Times New Roman"/>
                <w:sz w:val="24"/>
                <w:szCs w:val="24"/>
              </w:rPr>
            </w:pPr>
            <w:r>
              <w:rPr>
                <w:rFonts w:eastAsia="Times New Roman"/>
                <w:sz w:val="24"/>
                <w:szCs w:val="24"/>
              </w:rPr>
              <w:t>Goodwin Community Health</w:t>
            </w:r>
          </w:p>
        </w:tc>
      </w:tr>
    </w:tbl>
    <w:p w:rsidR="00FF2CB7" w:rsidRDefault="00FF2CB7" w:rsidP="00FF2CB7">
      <w:pPr>
        <w:spacing w:after="0"/>
        <w:rPr>
          <w:sz w:val="24"/>
          <w:szCs w:val="24"/>
        </w:rPr>
        <w:sectPr w:rsidR="00FF2CB7" w:rsidSect="007806DD">
          <w:pgSz w:w="12240" w:h="15840"/>
          <w:pgMar w:top="1440" w:right="1440" w:bottom="1440" w:left="1440" w:header="720" w:footer="720" w:gutter="0"/>
          <w:cols w:space="720"/>
        </w:sectPr>
      </w:pPr>
    </w:p>
    <w:p w:rsidR="00FF2CB7" w:rsidRPr="009F5CE3" w:rsidRDefault="00FF2CB7" w:rsidP="00FF2CB7">
      <w:pPr>
        <w:pStyle w:val="clickheregrey"/>
        <w:rPr>
          <w:color w:val="auto"/>
          <w:sz w:val="24"/>
          <w:szCs w:val="24"/>
        </w:rPr>
      </w:pPr>
      <w:r w:rsidRPr="009F5CE3">
        <w:rPr>
          <w:color w:val="auto"/>
          <w:sz w:val="24"/>
          <w:szCs w:val="24"/>
        </w:rPr>
        <w:lastRenderedPageBreak/>
        <w:t>The Strafford County Public Health Network has partnered with Strafford Regional Planning who has very high readiness to improve public health through approaches such as increasing the infrastructure and accessibility of trails and bike paths.  We have partnered with Seacoast Eat Local to provide SNAP/EBT and their incentive programs at the Somersworth Farmers Market.   Moreover, through our Somersworth Farmers Market initiative we have been able to collaborate with WIC and UNH cooperative extension program, both of which are organizations that are working towards and eager to improve nutrition in Strafford County.  Lastly, SCPHN has partnered with two school districts to implement a Coordinated School Health Program (CSHP).  CSHP works on improving the health and nutritional well-being of students through coordinated and comprehensive nutrition policies that enhance the school classroom, cafeteria, and community environment, and support lifelong healthful eating habits in turn improves students’ academic performance.</w:t>
      </w:r>
    </w:p>
    <w:p w:rsidR="00FF2CB7" w:rsidRDefault="00FF2CB7" w:rsidP="00FF2CB7">
      <w:pPr>
        <w:pStyle w:val="clickheregrey"/>
        <w:rPr>
          <w:rFonts w:asciiTheme="minorHAnsi" w:hAnsiTheme="minorHAnsi"/>
          <w:color w:val="auto"/>
          <w:sz w:val="24"/>
          <w:szCs w:val="24"/>
        </w:rPr>
      </w:pPr>
      <w:r w:rsidRPr="009F5CE3">
        <w:rPr>
          <w:color w:val="auto"/>
          <w:sz w:val="24"/>
          <w:szCs w:val="24"/>
        </w:rPr>
        <w:t>Despite the number of regional assets that our PHAC was able to identify that are working towards this priority area, there is a lack of coordination and collaboration among partners according to the 2014 partner survey results. The partner tool is a web-based social network analysis tool designed by the Robert Wood Johnson Foundation to measure and monitor collaboration among people/organizations. Questions were asked to stakeholders and organizations related to the obesity/nutrition priority areas which did not show many connections among stakeholders/organizations. See image:</w:t>
      </w:r>
      <w:r>
        <w:rPr>
          <w:rFonts w:asciiTheme="minorHAnsi" w:hAnsiTheme="minorHAnsi"/>
          <w:noProof/>
          <w:color w:val="auto"/>
          <w:sz w:val="24"/>
          <w:szCs w:val="24"/>
        </w:rPr>
        <w:drawing>
          <wp:inline distT="0" distB="0" distL="0" distR="0" wp14:anchorId="349956D3" wp14:editId="79A49FA3">
            <wp:extent cx="4538546" cy="3792247"/>
            <wp:effectExtent l="0" t="0" r="0" b="0"/>
            <wp:docPr id="14" name="Picture 1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Grp="1"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39282" cy="3792862"/>
                    </a:xfrm>
                    <a:prstGeom prst="rect">
                      <a:avLst/>
                    </a:prstGeom>
                    <a:noFill/>
                    <a:ln>
                      <a:noFill/>
                    </a:ln>
                    <a:effectLst/>
                  </pic:spPr>
                </pic:pic>
              </a:graphicData>
            </a:graphic>
          </wp:inline>
        </w:drawing>
      </w:r>
    </w:p>
    <w:p w:rsidR="00FF2CB7" w:rsidRPr="00B62AAF" w:rsidRDefault="00FF2CB7" w:rsidP="00FF2CB7">
      <w:pPr>
        <w:pStyle w:val="Heading1"/>
        <w:rPr>
          <w:color w:val="403152" w:themeColor="accent4" w:themeShade="80"/>
        </w:rPr>
      </w:pPr>
      <w:r w:rsidRPr="00B62AAF">
        <w:rPr>
          <w:color w:val="403152" w:themeColor="accent4" w:themeShade="80"/>
        </w:rPr>
        <w:lastRenderedPageBreak/>
        <w:t>Goals, Objectives and Strategic Approach</w:t>
      </w:r>
    </w:p>
    <w:tbl>
      <w:tblPr>
        <w:tblpPr w:leftFromText="180" w:rightFromText="180" w:vertAnchor="text" w:horzAnchor="margin" w:tblpY="114"/>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115" w:type="dxa"/>
          <w:right w:w="115" w:type="dxa"/>
        </w:tblCellMar>
        <w:tblLook w:val="04A0" w:firstRow="1" w:lastRow="0" w:firstColumn="1" w:lastColumn="0" w:noHBand="0" w:noVBand="1"/>
      </w:tblPr>
      <w:tblGrid>
        <w:gridCol w:w="1825"/>
        <w:gridCol w:w="7751"/>
      </w:tblGrid>
      <w:tr w:rsidR="00FF2CB7" w:rsidTr="00B62AAF">
        <w:trPr>
          <w:trHeight w:val="1070"/>
        </w:trPr>
        <w:tc>
          <w:tcPr>
            <w:tcW w:w="1825" w:type="dxa"/>
            <w:tcBorders>
              <w:top w:val="single" w:sz="4" w:space="0" w:color="7F7F7F"/>
              <w:left w:val="single" w:sz="4" w:space="0" w:color="7F7F7F"/>
              <w:bottom w:val="single" w:sz="4" w:space="0" w:color="7F7F7F"/>
              <w:right w:val="single" w:sz="4" w:space="0" w:color="7F7F7F"/>
            </w:tcBorders>
            <w:shd w:val="clear" w:color="auto" w:fill="403152" w:themeFill="accent4" w:themeFillShade="80"/>
            <w:hideMark/>
          </w:tcPr>
          <w:p w:rsidR="00FF2CB7" w:rsidRPr="00B62AAF" w:rsidRDefault="00FF2CB7" w:rsidP="007806DD">
            <w:pPr>
              <w:keepNext/>
              <w:spacing w:before="240" w:after="60"/>
              <w:outlineLvl w:val="1"/>
              <w:rPr>
                <w:rFonts w:ascii="Century Gothic" w:eastAsia="Times New Roman" w:hAnsi="Century Gothic"/>
                <w:bCs/>
                <w:iCs/>
                <w:caps/>
                <w:color w:val="FFFFFF" w:themeColor="background1"/>
                <w:sz w:val="24"/>
                <w:szCs w:val="28"/>
              </w:rPr>
            </w:pPr>
            <w:r w:rsidRPr="00B62AAF">
              <w:rPr>
                <w:rFonts w:ascii="Century Gothic" w:eastAsia="Times New Roman" w:hAnsi="Century Gothic"/>
                <w:bCs/>
                <w:iCs/>
                <w:caps/>
                <w:color w:val="FFFFFF" w:themeColor="background1"/>
                <w:sz w:val="24"/>
                <w:szCs w:val="28"/>
              </w:rPr>
              <w:t xml:space="preserve">Goal </w:t>
            </w:r>
          </w:p>
        </w:tc>
        <w:tc>
          <w:tcPr>
            <w:tcW w:w="7751" w:type="dxa"/>
            <w:tcBorders>
              <w:top w:val="single" w:sz="4" w:space="0" w:color="7F7F7F"/>
              <w:left w:val="single" w:sz="4" w:space="0" w:color="7F7F7F"/>
              <w:bottom w:val="single" w:sz="4" w:space="0" w:color="7F7F7F"/>
              <w:right w:val="single" w:sz="4" w:space="0" w:color="7F7F7F"/>
            </w:tcBorders>
            <w:vAlign w:val="center"/>
            <w:hideMark/>
          </w:tcPr>
          <w:p w:rsidR="00FF2CB7" w:rsidRDefault="00FF2CB7" w:rsidP="007806DD">
            <w:pPr>
              <w:rPr>
                <w:b/>
              </w:rPr>
            </w:pPr>
            <w:r>
              <w:rPr>
                <w:b/>
              </w:rPr>
              <w:t>To promote physically healthy communities by addressing obesity and improving nutrition in Strafford County.</w:t>
            </w:r>
          </w:p>
        </w:tc>
      </w:tr>
      <w:tr w:rsidR="00FF2CB7" w:rsidTr="00B62AAF">
        <w:trPr>
          <w:trHeight w:val="1070"/>
        </w:trPr>
        <w:tc>
          <w:tcPr>
            <w:tcW w:w="1825" w:type="dxa"/>
            <w:tcBorders>
              <w:top w:val="single" w:sz="4" w:space="0" w:color="7F7F7F"/>
              <w:left w:val="single" w:sz="4" w:space="0" w:color="7F7F7F"/>
              <w:bottom w:val="single" w:sz="4" w:space="0" w:color="7F7F7F"/>
              <w:right w:val="single" w:sz="4" w:space="0" w:color="7F7F7F"/>
            </w:tcBorders>
            <w:shd w:val="clear" w:color="auto" w:fill="403152" w:themeFill="accent4" w:themeFillShade="80"/>
            <w:hideMark/>
          </w:tcPr>
          <w:p w:rsidR="00FF2CB7" w:rsidRPr="00B62AAF" w:rsidRDefault="00FF2CB7" w:rsidP="007806DD">
            <w:pPr>
              <w:keepNext/>
              <w:spacing w:before="240" w:after="60"/>
              <w:outlineLvl w:val="1"/>
              <w:rPr>
                <w:rFonts w:ascii="Century Gothic" w:eastAsia="Times New Roman" w:hAnsi="Century Gothic"/>
                <w:bCs/>
                <w:iCs/>
                <w:caps/>
                <w:color w:val="FFFFFF" w:themeColor="background1"/>
                <w:sz w:val="24"/>
                <w:szCs w:val="28"/>
              </w:rPr>
            </w:pPr>
            <w:r w:rsidRPr="00B62AAF">
              <w:rPr>
                <w:rFonts w:ascii="Century Gothic" w:eastAsia="Times New Roman" w:hAnsi="Century Gothic"/>
                <w:bCs/>
                <w:iCs/>
                <w:caps/>
                <w:color w:val="FFFFFF" w:themeColor="background1"/>
                <w:sz w:val="24"/>
                <w:szCs w:val="28"/>
              </w:rPr>
              <w:t>Objective 1:</w:t>
            </w:r>
          </w:p>
        </w:tc>
        <w:tc>
          <w:tcPr>
            <w:tcW w:w="7751" w:type="dxa"/>
            <w:tcBorders>
              <w:top w:val="single" w:sz="4" w:space="0" w:color="7F7F7F"/>
              <w:left w:val="single" w:sz="4" w:space="0" w:color="7F7F7F"/>
              <w:bottom w:val="single" w:sz="4" w:space="0" w:color="7F7F7F"/>
              <w:right w:val="single" w:sz="4" w:space="0" w:color="7F7F7F"/>
            </w:tcBorders>
            <w:vAlign w:val="center"/>
            <w:hideMark/>
          </w:tcPr>
          <w:p w:rsidR="00FF2CB7" w:rsidRDefault="00B62AAF" w:rsidP="007806DD">
            <w:pPr>
              <w:rPr>
                <w:b/>
              </w:rPr>
            </w:pPr>
            <w:r>
              <w:rPr>
                <w:b/>
              </w:rPr>
              <w:t>Maintain an obesity and nutrition workgroup with at l</w:t>
            </w:r>
            <w:r w:rsidR="000903C3">
              <w:rPr>
                <w:b/>
              </w:rPr>
              <w:t>east 5</w:t>
            </w:r>
            <w:r>
              <w:rPr>
                <w:b/>
              </w:rPr>
              <w:t xml:space="preserve"> active members</w:t>
            </w:r>
          </w:p>
        </w:tc>
      </w:tr>
      <w:tr w:rsidR="00FF2CB7" w:rsidTr="00B62AAF">
        <w:trPr>
          <w:trHeight w:val="1070"/>
        </w:trPr>
        <w:tc>
          <w:tcPr>
            <w:tcW w:w="1825" w:type="dxa"/>
            <w:tcBorders>
              <w:top w:val="single" w:sz="4" w:space="0" w:color="7F7F7F"/>
              <w:left w:val="single" w:sz="4" w:space="0" w:color="7F7F7F"/>
              <w:bottom w:val="single" w:sz="4" w:space="0" w:color="7F7F7F"/>
              <w:right w:val="single" w:sz="4" w:space="0" w:color="7F7F7F"/>
            </w:tcBorders>
            <w:shd w:val="clear" w:color="auto" w:fill="403152" w:themeFill="accent4" w:themeFillShade="80"/>
            <w:hideMark/>
          </w:tcPr>
          <w:p w:rsidR="00FF2CB7" w:rsidRPr="00B62AAF" w:rsidRDefault="00FF2CB7" w:rsidP="007806DD">
            <w:pPr>
              <w:keepNext/>
              <w:spacing w:before="240" w:after="60"/>
              <w:outlineLvl w:val="1"/>
              <w:rPr>
                <w:rFonts w:ascii="Century Gothic" w:eastAsia="Times New Roman" w:hAnsi="Century Gothic"/>
                <w:bCs/>
                <w:iCs/>
                <w:caps/>
                <w:color w:val="FFFFFF" w:themeColor="background1"/>
                <w:sz w:val="24"/>
                <w:szCs w:val="28"/>
              </w:rPr>
            </w:pPr>
            <w:r w:rsidRPr="00B62AAF">
              <w:rPr>
                <w:rFonts w:ascii="Century Gothic" w:eastAsia="Times New Roman" w:hAnsi="Century Gothic"/>
                <w:bCs/>
                <w:iCs/>
                <w:caps/>
                <w:color w:val="FFFFFF" w:themeColor="background1"/>
                <w:sz w:val="24"/>
                <w:szCs w:val="28"/>
              </w:rPr>
              <w:t>Objective 2:</w:t>
            </w:r>
          </w:p>
        </w:tc>
        <w:tc>
          <w:tcPr>
            <w:tcW w:w="7751" w:type="dxa"/>
            <w:tcBorders>
              <w:top w:val="single" w:sz="4" w:space="0" w:color="7F7F7F"/>
              <w:left w:val="single" w:sz="4" w:space="0" w:color="7F7F7F"/>
              <w:bottom w:val="single" w:sz="4" w:space="0" w:color="7F7F7F"/>
              <w:right w:val="single" w:sz="4" w:space="0" w:color="7F7F7F"/>
            </w:tcBorders>
            <w:vAlign w:val="center"/>
            <w:hideMark/>
          </w:tcPr>
          <w:p w:rsidR="00FF2CB7" w:rsidRDefault="00B62AAF" w:rsidP="007806DD">
            <w:pPr>
              <w:rPr>
                <w:b/>
              </w:rPr>
            </w:pPr>
            <w:r>
              <w:rPr>
                <w:b/>
              </w:rPr>
              <w:t>Distribute 3 different platforms that provide education on healthy living by 2019.</w:t>
            </w:r>
          </w:p>
        </w:tc>
      </w:tr>
      <w:tr w:rsidR="00FF2CB7" w:rsidTr="00B62AAF">
        <w:trPr>
          <w:trHeight w:val="1070"/>
        </w:trPr>
        <w:tc>
          <w:tcPr>
            <w:tcW w:w="1825" w:type="dxa"/>
            <w:tcBorders>
              <w:top w:val="single" w:sz="4" w:space="0" w:color="7F7F7F"/>
              <w:left w:val="single" w:sz="4" w:space="0" w:color="7F7F7F"/>
              <w:bottom w:val="single" w:sz="4" w:space="0" w:color="7F7F7F"/>
              <w:right w:val="single" w:sz="4" w:space="0" w:color="7F7F7F"/>
            </w:tcBorders>
            <w:shd w:val="clear" w:color="auto" w:fill="403152" w:themeFill="accent4" w:themeFillShade="80"/>
            <w:hideMark/>
          </w:tcPr>
          <w:p w:rsidR="00FF2CB7" w:rsidRPr="00B62AAF" w:rsidRDefault="00FF2CB7" w:rsidP="007806DD">
            <w:pPr>
              <w:keepNext/>
              <w:spacing w:before="240" w:after="60"/>
              <w:outlineLvl w:val="1"/>
              <w:rPr>
                <w:rFonts w:ascii="Century Gothic" w:eastAsia="Times New Roman" w:hAnsi="Century Gothic"/>
                <w:bCs/>
                <w:iCs/>
                <w:caps/>
                <w:color w:val="FFFFFF" w:themeColor="background1"/>
                <w:sz w:val="24"/>
                <w:szCs w:val="28"/>
              </w:rPr>
            </w:pPr>
            <w:r w:rsidRPr="00B62AAF">
              <w:rPr>
                <w:rFonts w:ascii="Century Gothic" w:eastAsia="Times New Roman" w:hAnsi="Century Gothic"/>
                <w:bCs/>
                <w:iCs/>
                <w:caps/>
                <w:color w:val="FFFFFF" w:themeColor="background1"/>
                <w:sz w:val="24"/>
                <w:szCs w:val="28"/>
              </w:rPr>
              <w:t>Objective 3:</w:t>
            </w:r>
          </w:p>
        </w:tc>
        <w:tc>
          <w:tcPr>
            <w:tcW w:w="7751" w:type="dxa"/>
            <w:tcBorders>
              <w:top w:val="single" w:sz="4" w:space="0" w:color="7F7F7F"/>
              <w:left w:val="single" w:sz="4" w:space="0" w:color="7F7F7F"/>
              <w:bottom w:val="single" w:sz="4" w:space="0" w:color="7F7F7F"/>
              <w:right w:val="single" w:sz="4" w:space="0" w:color="7F7F7F"/>
            </w:tcBorders>
            <w:vAlign w:val="center"/>
            <w:hideMark/>
          </w:tcPr>
          <w:p w:rsidR="00FF2CB7" w:rsidRDefault="00B62AAF" w:rsidP="007806DD">
            <w:pPr>
              <w:rPr>
                <w:b/>
              </w:rPr>
            </w:pPr>
            <w:r>
              <w:rPr>
                <w:b/>
              </w:rPr>
              <w:t xml:space="preserve">Collaborate on at least one initiative that increases availability, accessibility, and uptake of healthy foods by the end of FY 19. </w:t>
            </w:r>
          </w:p>
        </w:tc>
      </w:tr>
      <w:tr w:rsidR="00B62AAF" w:rsidTr="00B62AAF">
        <w:trPr>
          <w:trHeight w:val="1070"/>
        </w:trPr>
        <w:tc>
          <w:tcPr>
            <w:tcW w:w="1825" w:type="dxa"/>
            <w:tcBorders>
              <w:top w:val="single" w:sz="4" w:space="0" w:color="7F7F7F"/>
              <w:left w:val="single" w:sz="4" w:space="0" w:color="7F7F7F"/>
              <w:bottom w:val="single" w:sz="4" w:space="0" w:color="7F7F7F"/>
              <w:right w:val="single" w:sz="4" w:space="0" w:color="7F7F7F"/>
            </w:tcBorders>
            <w:shd w:val="clear" w:color="auto" w:fill="403152" w:themeFill="accent4" w:themeFillShade="80"/>
          </w:tcPr>
          <w:p w:rsidR="00B62AAF" w:rsidRPr="00B62AAF" w:rsidRDefault="00B62AAF" w:rsidP="007806DD">
            <w:pPr>
              <w:keepNext/>
              <w:spacing w:before="240" w:after="60"/>
              <w:outlineLvl w:val="1"/>
              <w:rPr>
                <w:rFonts w:ascii="Century Gothic" w:eastAsia="Times New Roman" w:hAnsi="Century Gothic"/>
                <w:bCs/>
                <w:iCs/>
                <w:caps/>
                <w:color w:val="FFFFFF" w:themeColor="background1"/>
                <w:sz w:val="24"/>
                <w:szCs w:val="28"/>
              </w:rPr>
            </w:pPr>
            <w:r w:rsidRPr="00B62AAF">
              <w:rPr>
                <w:rFonts w:ascii="Century Gothic" w:eastAsia="Times New Roman" w:hAnsi="Century Gothic"/>
                <w:bCs/>
                <w:iCs/>
                <w:caps/>
                <w:color w:val="FFFFFF" w:themeColor="background1"/>
                <w:sz w:val="24"/>
                <w:szCs w:val="28"/>
              </w:rPr>
              <w:t>objective 4:</w:t>
            </w:r>
          </w:p>
        </w:tc>
        <w:tc>
          <w:tcPr>
            <w:tcW w:w="7751" w:type="dxa"/>
            <w:tcBorders>
              <w:top w:val="single" w:sz="4" w:space="0" w:color="7F7F7F"/>
              <w:left w:val="single" w:sz="4" w:space="0" w:color="7F7F7F"/>
              <w:bottom w:val="single" w:sz="4" w:space="0" w:color="7F7F7F"/>
              <w:right w:val="single" w:sz="4" w:space="0" w:color="7F7F7F"/>
            </w:tcBorders>
            <w:vAlign w:val="center"/>
          </w:tcPr>
          <w:p w:rsidR="00B62AAF" w:rsidRDefault="00B62AAF" w:rsidP="00B62AAF">
            <w:pPr>
              <w:rPr>
                <w:b/>
              </w:rPr>
            </w:pPr>
            <w:r>
              <w:rPr>
                <w:b/>
              </w:rPr>
              <w:t>Collaborate on at least one initiative that increases availability, accessibility, and uptake of physical activity by the end of FY 19.</w:t>
            </w:r>
          </w:p>
        </w:tc>
      </w:tr>
      <w:tr w:rsidR="00FF2CB7" w:rsidTr="007806DD">
        <w:trPr>
          <w:trHeight w:val="1259"/>
        </w:trPr>
        <w:tc>
          <w:tcPr>
            <w:tcW w:w="9576" w:type="dxa"/>
            <w:gridSpan w:val="2"/>
            <w:tcBorders>
              <w:top w:val="single" w:sz="4" w:space="0" w:color="7F7F7F"/>
              <w:left w:val="single" w:sz="4" w:space="0" w:color="7F7F7F"/>
              <w:bottom w:val="single" w:sz="4" w:space="0" w:color="7F7F7F"/>
              <w:right w:val="single" w:sz="4" w:space="0" w:color="7F7F7F"/>
            </w:tcBorders>
            <w:shd w:val="clear" w:color="auto" w:fill="D9D9D9"/>
            <w:hideMark/>
          </w:tcPr>
          <w:p w:rsidR="00FF2CB7" w:rsidRDefault="00FF2CB7" w:rsidP="007806DD">
            <w:pPr>
              <w:pStyle w:val="Level2"/>
            </w:pPr>
            <w:r>
              <w:t>Strategic Approach</w:t>
            </w:r>
          </w:p>
          <w:p w:rsidR="00FF2CB7" w:rsidRDefault="00FF2CB7" w:rsidP="007806DD">
            <w:pPr>
              <w:pStyle w:val="Level2"/>
            </w:pPr>
            <w:r>
              <w:t xml:space="preserve">STRATEGY 1:  </w:t>
            </w:r>
            <w:r w:rsidR="00B62AAF">
              <w:t>continue to foster</w:t>
            </w:r>
            <w:r>
              <w:t xml:space="preserve"> workgroup to develop and broaden Network Priorities for obesity and nutrition in Strafford County.</w:t>
            </w:r>
          </w:p>
          <w:p w:rsidR="00FF2CB7" w:rsidRDefault="00FF2CB7" w:rsidP="007806DD">
            <w:pPr>
              <w:pStyle w:val="Level2"/>
            </w:pPr>
            <w:r>
              <w:t>STRATEGY 2:  work in collaboration with PHAC partners to identify opportunities to increase access to free and low cost physical activity</w:t>
            </w:r>
            <w:r w:rsidR="00B62AAF">
              <w:t xml:space="preserve"> and health food</w:t>
            </w:r>
            <w:r>
              <w:t xml:space="preserve"> opportunities in Strafford County.</w:t>
            </w:r>
          </w:p>
          <w:p w:rsidR="00FF2CB7" w:rsidRDefault="00FF2CB7" w:rsidP="00B62AAF">
            <w:pPr>
              <w:pStyle w:val="Level2"/>
            </w:pPr>
            <w:r>
              <w:t xml:space="preserve">Strategy 3: </w:t>
            </w:r>
            <w:r w:rsidR="00B62AAF">
              <w:t>after opportunities are identified, develop initiatives that can help to defeat barriers to overall health and wellness for all.</w:t>
            </w:r>
          </w:p>
        </w:tc>
      </w:tr>
    </w:tbl>
    <w:p w:rsidR="00FF2CB7" w:rsidRPr="00B62AAF" w:rsidRDefault="00FF2CB7" w:rsidP="00FF2CB7">
      <w:pPr>
        <w:pStyle w:val="Heading1"/>
        <w:rPr>
          <w:color w:val="403152" w:themeColor="accent4" w:themeShade="80"/>
        </w:rPr>
      </w:pPr>
      <w:r w:rsidRPr="00B62AAF">
        <w:rPr>
          <w:color w:val="403152" w:themeColor="accent4" w:themeShade="80"/>
        </w:rPr>
        <w:t xml:space="preserve">Summary </w:t>
      </w:r>
    </w:p>
    <w:p w:rsidR="000903C3" w:rsidRDefault="00FF2CB7" w:rsidP="000903C3">
      <w:pPr>
        <w:pStyle w:val="NormalWeb"/>
        <w:shd w:val="clear" w:color="auto" w:fill="FFFFFF"/>
        <w:spacing w:before="0" w:beforeAutospacing="0" w:after="150" w:afterAutospacing="0" w:line="234" w:lineRule="atLeast"/>
        <w:rPr>
          <w:rFonts w:asciiTheme="minorHAnsi" w:eastAsia="Centaur" w:hAnsiTheme="minorHAnsi" w:cs="Centaur"/>
        </w:rPr>
      </w:pPr>
      <w:r w:rsidRPr="009F5CE3">
        <w:rPr>
          <w:rStyle w:val="Level2Char"/>
          <w:rFonts w:eastAsia="Centaur"/>
        </w:rPr>
        <w:t>Objective one</w:t>
      </w:r>
      <w:r>
        <w:rPr>
          <w:rFonts w:asciiTheme="minorHAnsi" w:eastAsia="Centaur" w:hAnsiTheme="minorHAnsi" w:cs="Centaur"/>
        </w:rPr>
        <w:t xml:space="preserve"> </w:t>
      </w:r>
      <w:r w:rsidR="000903C3">
        <w:rPr>
          <w:rFonts w:asciiTheme="minorHAnsi" w:eastAsia="Centaur" w:hAnsiTheme="minorHAnsi" w:cs="Centaur"/>
        </w:rPr>
        <w:t>is to maintain an obesity and nutrition workgroup with at least 5 active members</w:t>
      </w:r>
      <w:r w:rsidRPr="009F5CE3">
        <w:rPr>
          <w:rFonts w:asciiTheme="minorHAnsi" w:eastAsia="Centaur" w:hAnsiTheme="minorHAnsi" w:cs="Centaur"/>
        </w:rPr>
        <w:t xml:space="preserve">. </w:t>
      </w:r>
      <w:r w:rsidR="000903C3">
        <w:rPr>
          <w:rFonts w:asciiTheme="minorHAnsi" w:eastAsia="Centaur" w:hAnsiTheme="minorHAnsi" w:cs="Centaur"/>
        </w:rPr>
        <w:t xml:space="preserve">The Obesity and Nutrition workgroup is a shared space for members to discuss current initiatives we are working on as well as to brainstorm new initiatives to help high risk populations. We recruit members on a quarterly basis to help to increase involvement as well as capacity. </w:t>
      </w:r>
    </w:p>
    <w:p w:rsidR="00FF2CB7" w:rsidRDefault="00FF2CB7" w:rsidP="000903C3">
      <w:pPr>
        <w:pStyle w:val="NormalWeb"/>
        <w:shd w:val="clear" w:color="auto" w:fill="FFFFFF"/>
        <w:spacing w:before="0" w:beforeAutospacing="0" w:after="150" w:afterAutospacing="0" w:line="234" w:lineRule="atLeast"/>
        <w:rPr>
          <w:rFonts w:asciiTheme="minorHAnsi" w:eastAsia="Centaur" w:hAnsiTheme="minorHAnsi" w:cs="Centaur"/>
        </w:rPr>
      </w:pPr>
      <w:r>
        <w:rPr>
          <w:rFonts w:asciiTheme="minorHAnsi" w:eastAsia="Centaur" w:hAnsiTheme="minorHAnsi" w:cs="Centaur"/>
        </w:rPr>
        <w:lastRenderedPageBreak/>
        <w:br/>
      </w:r>
      <w:r w:rsidRPr="009F5CE3">
        <w:rPr>
          <w:rStyle w:val="Level2Char"/>
          <w:rFonts w:eastAsia="Centaur"/>
        </w:rPr>
        <w:t>Objective two</w:t>
      </w:r>
      <w:r>
        <w:rPr>
          <w:rFonts w:asciiTheme="minorHAnsi" w:eastAsia="Centaur" w:hAnsiTheme="minorHAnsi" w:cs="Centaur"/>
        </w:rPr>
        <w:t xml:space="preserve"> is to </w:t>
      </w:r>
      <w:r w:rsidR="000903C3">
        <w:rPr>
          <w:rFonts w:asciiTheme="minorHAnsi" w:eastAsia="Centaur" w:hAnsiTheme="minorHAnsi" w:cs="Centaur"/>
        </w:rPr>
        <w:t xml:space="preserve">distribute three different platforms that provide education on healthy living to citizens of Strafford County. We will be using past assessments of Strafford County to be able to identify gaps of access as well as availability to live a healthy life. </w:t>
      </w:r>
      <w:r>
        <w:rPr>
          <w:rFonts w:asciiTheme="minorHAnsi" w:eastAsia="Centaur" w:hAnsiTheme="minorHAnsi" w:cs="Centaur"/>
        </w:rPr>
        <w:t xml:space="preserve">Then through our workgroup and PHAC partners we will develop and disseminate materials of existing free and low cost physical activity opportunities. Additionally, through the workgroup identify needs and potential partners to bolster free and low cost physical activity opportunities throughout Strafford County. </w:t>
      </w:r>
    </w:p>
    <w:p w:rsidR="00FF2CB7" w:rsidRDefault="00FF2CB7" w:rsidP="00FF2CB7">
      <w:pPr>
        <w:pStyle w:val="clickheregrey"/>
        <w:spacing w:after="0"/>
        <w:rPr>
          <w:rFonts w:asciiTheme="minorHAnsi" w:eastAsia="Centaur" w:hAnsiTheme="minorHAnsi" w:cs="Centaur"/>
          <w:color w:val="auto"/>
          <w:sz w:val="24"/>
          <w:szCs w:val="24"/>
        </w:rPr>
      </w:pPr>
    </w:p>
    <w:p w:rsidR="00FF2CB7" w:rsidRPr="004140E4" w:rsidRDefault="000903C3" w:rsidP="004140E4">
      <w:pPr>
        <w:pStyle w:val="clickheregrey"/>
        <w:rPr>
          <w:rFonts w:asciiTheme="minorHAnsi" w:eastAsia="Centaur" w:hAnsiTheme="minorHAnsi" w:cs="Centaur"/>
          <w:color w:val="auto"/>
          <w:sz w:val="24"/>
          <w:szCs w:val="24"/>
        </w:rPr>
      </w:pPr>
      <w:r>
        <w:rPr>
          <w:rStyle w:val="Level2Char"/>
          <w:rFonts w:eastAsia="Centaur"/>
        </w:rPr>
        <w:t>Objective threE and four</w:t>
      </w:r>
      <w:r w:rsidR="00FF2CB7">
        <w:rPr>
          <w:rFonts w:asciiTheme="minorHAnsi" w:eastAsia="Centaur" w:hAnsiTheme="minorHAnsi" w:cs="Centaur"/>
          <w:color w:val="auto"/>
          <w:sz w:val="24"/>
          <w:szCs w:val="24"/>
        </w:rPr>
        <w:t xml:space="preserve"> is to</w:t>
      </w:r>
      <w:r w:rsidR="00341CC6">
        <w:rPr>
          <w:rFonts w:asciiTheme="minorHAnsi" w:eastAsia="Centaur" w:hAnsiTheme="minorHAnsi" w:cs="Centaur"/>
          <w:color w:val="auto"/>
          <w:sz w:val="24"/>
          <w:szCs w:val="24"/>
        </w:rPr>
        <w:t xml:space="preserve"> collaborate on at least one initiative to help increase access, availability and uptake of healthy eating and one initiative for active living. We will use past data to determine gaps as well as assets in Strafford County to better understand needs for citizens. We will then determine in our workgroup and PHAC to develop initiatives to address both healthy eating and active living.</w:t>
      </w:r>
      <w:r w:rsidR="00FF2CB7">
        <w:br w:type="page"/>
      </w:r>
    </w:p>
    <w:p w:rsidR="00FF2CB7" w:rsidRPr="00B62AAF" w:rsidRDefault="00FF2CB7" w:rsidP="00FF2CB7">
      <w:pPr>
        <w:pStyle w:val="Heading1"/>
        <w:rPr>
          <w:color w:val="403152" w:themeColor="accent4" w:themeShade="80"/>
        </w:rPr>
      </w:pPr>
      <w:r w:rsidRPr="00B62AAF">
        <w:rPr>
          <w:color w:val="403152" w:themeColor="accent4" w:themeShade="80"/>
        </w:rPr>
        <w:lastRenderedPageBreak/>
        <w:t>Priority Area 4: Emergency Preparedness</w:t>
      </w:r>
    </w:p>
    <w:p w:rsidR="00FF2CB7" w:rsidRPr="00C57962" w:rsidRDefault="00FF2CB7" w:rsidP="00FF2CB7">
      <w:pPr>
        <w:pStyle w:val="Heading2"/>
      </w:pPr>
      <w:r w:rsidRPr="00C57962">
        <w:t xml:space="preserve">Background </w:t>
      </w:r>
    </w:p>
    <w:p w:rsidR="00FF2CB7" w:rsidRPr="002D36CA" w:rsidRDefault="00FF2CB7" w:rsidP="00FF2CB7">
      <w:pPr>
        <w:spacing w:before="100" w:beforeAutospacing="1" w:after="240" w:line="360" w:lineRule="auto"/>
        <w:textAlignment w:val="baseline"/>
        <w:rPr>
          <w:rFonts w:cs="Garamond"/>
          <w:color w:val="000000"/>
          <w:sz w:val="24"/>
          <w:szCs w:val="24"/>
        </w:rPr>
      </w:pPr>
      <w:r w:rsidRPr="002D36CA">
        <w:rPr>
          <w:rFonts w:asciiTheme="minorHAnsi" w:eastAsia="Times New Roman" w:hAnsiTheme="minorHAnsi" w:cstheme="minorHAnsi"/>
          <w:sz w:val="24"/>
          <w:szCs w:val="24"/>
        </w:rPr>
        <w:t>Public health threats are always present. Communities that “</w:t>
      </w:r>
      <w:r w:rsidRPr="002D36CA">
        <w:rPr>
          <w:rFonts w:cs="Garamond"/>
          <w:sz w:val="24"/>
          <w:szCs w:val="24"/>
        </w:rPr>
        <w:t>align</w:t>
      </w:r>
      <w:r w:rsidRPr="002D36CA">
        <w:rPr>
          <w:rFonts w:cs="Garamond"/>
          <w:color w:val="000000"/>
          <w:sz w:val="24"/>
          <w:szCs w:val="24"/>
        </w:rPr>
        <w:t xml:space="preserve"> currently existing resources in order to meet operational needs” are more resilient because they are aware of potential risks and better prepared in emergency situations</w:t>
      </w:r>
      <w:r w:rsidRPr="002D36CA">
        <w:rPr>
          <w:rStyle w:val="FootnoteReference"/>
          <w:rFonts w:cs="Garamond"/>
          <w:color w:val="000000"/>
          <w:sz w:val="24"/>
          <w:szCs w:val="24"/>
        </w:rPr>
        <w:footnoteReference w:id="70"/>
      </w:r>
      <w:r w:rsidRPr="002D36CA">
        <w:rPr>
          <w:rFonts w:cs="Garamond"/>
          <w:color w:val="000000"/>
          <w:sz w:val="24"/>
          <w:szCs w:val="24"/>
        </w:rPr>
        <w:t>. New Hampshire has in place collaborative relationships among numerous federal- and state-level agencies, including the Department of Health and Human Services, the Department of Homeland Security and Emergency Management as well as the state’s 13 Public Health Networks</w:t>
      </w:r>
      <w:r w:rsidRPr="002D36CA">
        <w:rPr>
          <w:rStyle w:val="FootnoteReference"/>
          <w:rFonts w:cs="Garamond"/>
          <w:color w:val="000000"/>
          <w:sz w:val="24"/>
          <w:szCs w:val="24"/>
        </w:rPr>
        <w:footnoteReference w:id="71"/>
      </w:r>
      <w:r w:rsidRPr="002D36CA">
        <w:rPr>
          <w:rFonts w:cs="Garamond"/>
          <w:color w:val="000000"/>
          <w:sz w:val="24"/>
          <w:szCs w:val="24"/>
        </w:rPr>
        <w:t>.Through the Public Health Network system, communities throughout the state can build capacity among stakeholder organizations, including hospitals, health care providers, social service agencies, local government officials, and fire, police, and EMS to ensure a coordinated response to reduce risk during an adverse incident</w:t>
      </w:r>
      <w:r w:rsidRPr="002D36CA">
        <w:rPr>
          <w:rStyle w:val="FootnoteReference"/>
          <w:rFonts w:cs="Garamond"/>
          <w:color w:val="000000"/>
          <w:sz w:val="24"/>
          <w:szCs w:val="24"/>
        </w:rPr>
        <w:footnoteReference w:id="72"/>
      </w:r>
      <w:r w:rsidRPr="002D36CA">
        <w:rPr>
          <w:rFonts w:cs="Garamond"/>
          <w:color w:val="000000"/>
          <w:sz w:val="24"/>
          <w:szCs w:val="24"/>
        </w:rPr>
        <w:t>.</w:t>
      </w:r>
    </w:p>
    <w:p w:rsidR="00FF2CB7" w:rsidRPr="002D36CA" w:rsidRDefault="00FF2CB7" w:rsidP="00FF2CB7">
      <w:pPr>
        <w:spacing w:before="100" w:beforeAutospacing="1" w:after="240" w:line="360" w:lineRule="auto"/>
        <w:textAlignment w:val="baseline"/>
        <w:rPr>
          <w:rFonts w:asciiTheme="minorHAnsi" w:eastAsia="Times New Roman" w:hAnsiTheme="minorHAnsi" w:cstheme="minorHAnsi"/>
          <w:color w:val="FF0000"/>
          <w:sz w:val="24"/>
          <w:szCs w:val="24"/>
        </w:rPr>
      </w:pPr>
      <w:r w:rsidRPr="002D36CA">
        <w:rPr>
          <w:rFonts w:asciiTheme="minorHAnsi" w:eastAsia="Times New Roman" w:hAnsiTheme="minorHAnsi" w:cstheme="minorHAnsi"/>
          <w:sz w:val="24"/>
          <w:szCs w:val="24"/>
        </w:rPr>
        <w:t xml:space="preserve">Results from the 2013 New Hampshire BRFSS Survey on Emergency Preparedness indicate that 32.2 percent of adults believe they are </w:t>
      </w:r>
      <w:r w:rsidRPr="002D36CA">
        <w:rPr>
          <w:rFonts w:asciiTheme="minorHAnsi" w:eastAsia="Times New Roman" w:hAnsiTheme="minorHAnsi" w:cstheme="minorHAnsi"/>
          <w:i/>
          <w:sz w:val="24"/>
          <w:szCs w:val="24"/>
        </w:rPr>
        <w:t>well prepared</w:t>
      </w:r>
      <w:r w:rsidRPr="002D36CA">
        <w:rPr>
          <w:rFonts w:asciiTheme="minorHAnsi" w:eastAsia="Times New Roman" w:hAnsiTheme="minorHAnsi" w:cstheme="minorHAnsi"/>
          <w:sz w:val="24"/>
          <w:szCs w:val="24"/>
        </w:rPr>
        <w:t xml:space="preserve"> to handle a </w:t>
      </w:r>
      <w:r w:rsidRPr="002D36CA">
        <w:rPr>
          <w:rFonts w:asciiTheme="minorHAnsi" w:eastAsia="Times New Roman" w:hAnsiTheme="minorHAnsi" w:cstheme="minorHAnsi"/>
          <w:i/>
          <w:sz w:val="24"/>
          <w:szCs w:val="24"/>
        </w:rPr>
        <w:t>large-scale disaster or emergency</w:t>
      </w:r>
      <w:r w:rsidRPr="002D36CA">
        <w:rPr>
          <w:rFonts w:asciiTheme="minorHAnsi" w:eastAsia="Times New Roman" w:hAnsiTheme="minorHAnsi" w:cstheme="minorHAnsi"/>
          <w:sz w:val="24"/>
          <w:szCs w:val="24"/>
        </w:rPr>
        <w:t xml:space="preserve">, while 53.6 percent were </w:t>
      </w:r>
      <w:r w:rsidRPr="002D36CA">
        <w:rPr>
          <w:rFonts w:asciiTheme="minorHAnsi" w:eastAsia="Times New Roman" w:hAnsiTheme="minorHAnsi" w:cstheme="minorHAnsi"/>
          <w:i/>
          <w:sz w:val="24"/>
          <w:szCs w:val="24"/>
        </w:rPr>
        <w:t>somewhat prepared</w:t>
      </w:r>
      <w:r w:rsidRPr="002D36CA">
        <w:rPr>
          <w:rFonts w:asciiTheme="minorHAnsi" w:eastAsia="Times New Roman" w:hAnsiTheme="minorHAnsi" w:cstheme="minorHAnsi"/>
          <w:sz w:val="24"/>
          <w:szCs w:val="24"/>
        </w:rPr>
        <w:t xml:space="preserve"> and 14.1 percent were </w:t>
      </w:r>
      <w:r w:rsidRPr="002D36CA">
        <w:rPr>
          <w:rFonts w:asciiTheme="minorHAnsi" w:eastAsia="Times New Roman" w:hAnsiTheme="minorHAnsi" w:cstheme="minorHAnsi"/>
          <w:i/>
          <w:sz w:val="24"/>
          <w:szCs w:val="24"/>
        </w:rPr>
        <w:t>not prepared</w:t>
      </w:r>
      <w:r w:rsidRPr="002D36CA">
        <w:rPr>
          <w:rStyle w:val="FootnoteReference"/>
          <w:rFonts w:asciiTheme="minorHAnsi" w:eastAsia="Times New Roman" w:hAnsiTheme="minorHAnsi" w:cstheme="minorHAnsi"/>
          <w:sz w:val="24"/>
          <w:szCs w:val="24"/>
        </w:rPr>
        <w:footnoteReference w:id="73"/>
      </w:r>
      <w:r w:rsidRPr="002D36CA">
        <w:rPr>
          <w:rFonts w:asciiTheme="minorHAnsi" w:eastAsia="Times New Roman" w:hAnsiTheme="minorHAnsi" w:cstheme="minorHAnsi"/>
          <w:sz w:val="24"/>
          <w:szCs w:val="24"/>
        </w:rPr>
        <w:t>.Responses to questions about supply of water, medications, and evacuation plan reveal that 63.2 percent of adults have</w:t>
      </w:r>
      <w:r w:rsidRPr="002D36CA">
        <w:rPr>
          <w:rFonts w:asciiTheme="minorHAnsi" w:eastAsia="Times New Roman" w:hAnsiTheme="minorHAnsi" w:cstheme="minorHAnsi"/>
          <w:i/>
          <w:sz w:val="24"/>
          <w:szCs w:val="24"/>
        </w:rPr>
        <w:t>3 days water supply</w:t>
      </w:r>
      <w:r w:rsidRPr="002D36CA">
        <w:rPr>
          <w:rFonts w:asciiTheme="minorHAnsi" w:eastAsia="Times New Roman" w:hAnsiTheme="minorHAnsi" w:cstheme="minorHAnsi"/>
          <w:sz w:val="24"/>
          <w:szCs w:val="24"/>
        </w:rPr>
        <w:t xml:space="preserve"> and 82.7 percent have </w:t>
      </w:r>
      <w:r w:rsidRPr="002D36CA">
        <w:rPr>
          <w:rFonts w:asciiTheme="minorHAnsi" w:eastAsia="Times New Roman" w:hAnsiTheme="minorHAnsi" w:cstheme="minorHAnsi"/>
          <w:i/>
          <w:sz w:val="24"/>
          <w:szCs w:val="24"/>
        </w:rPr>
        <w:t>3days supply of prescription medication</w:t>
      </w:r>
      <w:r w:rsidRPr="002D36CA">
        <w:rPr>
          <w:rFonts w:asciiTheme="minorHAnsi" w:eastAsia="Times New Roman" w:hAnsiTheme="minorHAnsi" w:cstheme="minorHAnsi"/>
          <w:sz w:val="24"/>
          <w:szCs w:val="24"/>
        </w:rPr>
        <w:t xml:space="preserve">. Only 16.8 percent reported having a </w:t>
      </w:r>
      <w:r w:rsidRPr="002D36CA">
        <w:rPr>
          <w:rFonts w:asciiTheme="minorHAnsi" w:eastAsia="Times New Roman" w:hAnsiTheme="minorHAnsi" w:cstheme="minorHAnsi"/>
          <w:i/>
          <w:sz w:val="24"/>
          <w:szCs w:val="24"/>
        </w:rPr>
        <w:t>written evacuation plan</w:t>
      </w:r>
      <w:r w:rsidRPr="002D36CA">
        <w:rPr>
          <w:rFonts w:asciiTheme="minorHAnsi" w:eastAsia="Times New Roman" w:hAnsiTheme="minorHAnsi" w:cstheme="minorHAnsi"/>
          <w:sz w:val="24"/>
          <w:szCs w:val="24"/>
        </w:rPr>
        <w:t xml:space="preserve"> in place</w:t>
      </w:r>
      <w:r w:rsidRPr="002D36CA">
        <w:rPr>
          <w:rStyle w:val="FootnoteReference"/>
          <w:rFonts w:asciiTheme="minorHAnsi" w:eastAsia="Times New Roman" w:hAnsiTheme="minorHAnsi" w:cstheme="minorHAnsi"/>
          <w:sz w:val="24"/>
          <w:szCs w:val="24"/>
        </w:rPr>
        <w:footnoteReference w:id="74"/>
      </w:r>
      <w:r w:rsidRPr="002D36CA">
        <w:rPr>
          <w:rFonts w:asciiTheme="minorHAnsi" w:eastAsia="Times New Roman" w:hAnsiTheme="minorHAnsi" w:cstheme="minorHAnsi"/>
          <w:sz w:val="24"/>
          <w:szCs w:val="24"/>
        </w:rPr>
        <w:t>.</w:t>
      </w:r>
    </w:p>
    <w:p w:rsidR="00FF2CB7" w:rsidRPr="002D36CA" w:rsidRDefault="00FF2CB7" w:rsidP="00FF2CB7">
      <w:pPr>
        <w:spacing w:before="100" w:beforeAutospacing="1" w:after="240" w:line="360" w:lineRule="auto"/>
        <w:textAlignment w:val="baseline"/>
        <w:rPr>
          <w:rFonts w:asciiTheme="minorHAnsi" w:eastAsia="Times New Roman" w:hAnsiTheme="minorHAnsi" w:cstheme="minorHAnsi"/>
          <w:sz w:val="24"/>
          <w:szCs w:val="24"/>
        </w:rPr>
      </w:pPr>
      <w:r w:rsidRPr="002D36CA">
        <w:rPr>
          <w:rFonts w:asciiTheme="minorHAnsi" w:eastAsia="Times New Roman" w:hAnsiTheme="minorHAnsi" w:cstheme="minorHAnsi"/>
          <w:sz w:val="24"/>
          <w:szCs w:val="24"/>
        </w:rPr>
        <w:t>The 2013 New Hampshire BRFSS Survey on People with Disability revealed 6.8 percent of people have a health problem that requires special equipment such as a cane, wheelchair, a special bed, or a special telephone</w:t>
      </w:r>
      <w:r w:rsidRPr="002D36CA">
        <w:rPr>
          <w:rStyle w:val="FootnoteReference"/>
          <w:rFonts w:asciiTheme="minorHAnsi" w:eastAsia="Times New Roman" w:hAnsiTheme="minorHAnsi" w:cstheme="minorHAnsi"/>
          <w:sz w:val="24"/>
          <w:szCs w:val="24"/>
        </w:rPr>
        <w:footnoteReference w:id="75"/>
      </w:r>
      <w:r w:rsidRPr="002D36CA">
        <w:rPr>
          <w:rFonts w:asciiTheme="minorHAnsi" w:eastAsia="Times New Roman" w:hAnsiTheme="minorHAnsi" w:cstheme="minorHAnsi"/>
          <w:sz w:val="24"/>
          <w:szCs w:val="24"/>
        </w:rPr>
        <w:t xml:space="preserve">.Only 2.9 percent of adults reported being blind or having </w:t>
      </w:r>
      <w:r w:rsidRPr="002D36CA">
        <w:rPr>
          <w:rFonts w:asciiTheme="minorHAnsi" w:eastAsia="Times New Roman" w:hAnsiTheme="minorHAnsi" w:cstheme="minorHAnsi"/>
          <w:sz w:val="24"/>
          <w:szCs w:val="24"/>
        </w:rPr>
        <w:lastRenderedPageBreak/>
        <w:t>serious difficulty seeing, even when wearing glasses</w:t>
      </w:r>
      <w:r w:rsidRPr="002D36CA">
        <w:rPr>
          <w:rStyle w:val="FootnoteReference"/>
          <w:rFonts w:asciiTheme="minorHAnsi" w:eastAsia="Times New Roman" w:hAnsiTheme="minorHAnsi" w:cstheme="minorHAnsi"/>
          <w:sz w:val="24"/>
          <w:szCs w:val="24"/>
        </w:rPr>
        <w:footnoteReference w:id="76"/>
      </w:r>
      <w:r w:rsidRPr="002D36CA">
        <w:rPr>
          <w:rFonts w:asciiTheme="minorHAnsi" w:eastAsia="Times New Roman" w:hAnsiTheme="minorHAnsi" w:cstheme="minorHAnsi"/>
          <w:sz w:val="24"/>
          <w:szCs w:val="24"/>
        </w:rPr>
        <w:t>. 9.7 percent reported having difficulty concentrating, remembering, or making decisions because of a mental, physical, or emotional condition. 10.8 percent reported having difficulty walking or climbing stairs. 3 percent have difficulty dressing or bathing</w:t>
      </w:r>
      <w:r w:rsidRPr="002D36CA">
        <w:rPr>
          <w:rStyle w:val="FootnoteReference"/>
          <w:rFonts w:asciiTheme="minorHAnsi" w:eastAsia="Times New Roman" w:hAnsiTheme="minorHAnsi" w:cstheme="minorHAnsi"/>
          <w:sz w:val="24"/>
          <w:szCs w:val="24"/>
        </w:rPr>
        <w:footnoteReference w:id="77"/>
      </w:r>
      <w:r w:rsidRPr="002D36CA">
        <w:rPr>
          <w:rFonts w:asciiTheme="minorHAnsi" w:eastAsia="Times New Roman" w:hAnsiTheme="minorHAnsi" w:cstheme="minorHAnsi"/>
          <w:sz w:val="24"/>
          <w:szCs w:val="24"/>
        </w:rPr>
        <w:t>.</w:t>
      </w:r>
    </w:p>
    <w:p w:rsidR="00FF2CB7" w:rsidRPr="002D36CA" w:rsidRDefault="00FF2CB7" w:rsidP="00FF2CB7">
      <w:pPr>
        <w:spacing w:line="360" w:lineRule="auto"/>
        <w:rPr>
          <w:sz w:val="24"/>
          <w:szCs w:val="24"/>
        </w:rPr>
      </w:pPr>
      <w:r w:rsidRPr="002D36CA">
        <w:rPr>
          <w:sz w:val="24"/>
          <w:szCs w:val="24"/>
        </w:rPr>
        <w:t>Emergency Preparedness activities are coordinated through Ready Strafford, which is a collaborative network comprised of key Emergency Preparedness and Public Health stakeholders and partners to effectively respond to public health emergencies and threats. Ready Strafford practices an “all hazards” response approach to monitor health status, diagnose and investigate health problems and health hazards, inform public about health issues, mobilize community partners, and enforce laws and regulations that protect health and ensure safety.</w:t>
      </w:r>
    </w:p>
    <w:p w:rsidR="00FF2CB7" w:rsidRPr="002D36CA" w:rsidRDefault="00FF2CB7" w:rsidP="00FF2CB7">
      <w:pPr>
        <w:spacing w:line="360" w:lineRule="auto"/>
        <w:rPr>
          <w:sz w:val="24"/>
          <w:szCs w:val="24"/>
        </w:rPr>
      </w:pPr>
      <w:r w:rsidRPr="002D36CA">
        <w:rPr>
          <w:sz w:val="24"/>
          <w:szCs w:val="24"/>
        </w:rPr>
        <w:t xml:space="preserve">Over the past year, Ready Strafford has made progress engaging and collaborating with new partners to continually build community resilience and sustain public health and emergency response systems.  </w:t>
      </w:r>
    </w:p>
    <w:p w:rsidR="00FF2CB7" w:rsidRPr="002D36CA" w:rsidRDefault="00FF2CB7" w:rsidP="00FF2CB7">
      <w:pPr>
        <w:spacing w:before="100" w:beforeAutospacing="1" w:after="240" w:line="360" w:lineRule="auto"/>
        <w:textAlignment w:val="baseline"/>
        <w:rPr>
          <w:rFonts w:asciiTheme="minorHAnsi" w:eastAsia="Times New Roman" w:hAnsiTheme="minorHAnsi" w:cstheme="minorHAnsi"/>
          <w:sz w:val="24"/>
          <w:szCs w:val="24"/>
        </w:rPr>
      </w:pPr>
      <w:r w:rsidRPr="002D36CA">
        <w:rPr>
          <w:rFonts w:asciiTheme="minorHAnsi" w:eastAsia="Times New Roman" w:hAnsiTheme="minorHAnsi" w:cstheme="minorHAnsi"/>
          <w:sz w:val="24"/>
          <w:szCs w:val="24"/>
        </w:rPr>
        <w:t xml:space="preserve">Results from the 2013 New Hampshire BRFSS Survey on Emergency Preparedness indicate 30.7 percent of adults in Strafford County consider themselves </w:t>
      </w:r>
      <w:r w:rsidRPr="002D36CA">
        <w:rPr>
          <w:rFonts w:asciiTheme="minorHAnsi" w:eastAsia="Times New Roman" w:hAnsiTheme="minorHAnsi" w:cstheme="minorHAnsi"/>
          <w:i/>
          <w:sz w:val="24"/>
          <w:szCs w:val="24"/>
        </w:rPr>
        <w:t>well prepared</w:t>
      </w:r>
      <w:r w:rsidRPr="002D36CA">
        <w:rPr>
          <w:rFonts w:asciiTheme="minorHAnsi" w:eastAsia="Times New Roman" w:hAnsiTheme="minorHAnsi" w:cstheme="minorHAnsi"/>
          <w:sz w:val="24"/>
          <w:szCs w:val="24"/>
        </w:rPr>
        <w:t xml:space="preserve"> in the event of an </w:t>
      </w:r>
      <w:r w:rsidRPr="002D36CA">
        <w:rPr>
          <w:rFonts w:asciiTheme="minorHAnsi" w:eastAsia="Times New Roman" w:hAnsiTheme="minorHAnsi" w:cstheme="minorHAnsi"/>
          <w:i/>
          <w:sz w:val="24"/>
          <w:szCs w:val="24"/>
        </w:rPr>
        <w:t>wide-scale disaster or emergency</w:t>
      </w:r>
      <w:r w:rsidRPr="002D36CA">
        <w:rPr>
          <w:rFonts w:asciiTheme="minorHAnsi" w:eastAsia="Times New Roman" w:hAnsiTheme="minorHAnsi" w:cstheme="minorHAnsi"/>
          <w:sz w:val="24"/>
          <w:szCs w:val="24"/>
        </w:rPr>
        <w:t xml:space="preserve">, while 55 percent believed to </w:t>
      </w:r>
      <w:r w:rsidRPr="002D36CA">
        <w:rPr>
          <w:rFonts w:asciiTheme="minorHAnsi" w:eastAsia="Times New Roman" w:hAnsiTheme="minorHAnsi" w:cstheme="minorHAnsi"/>
          <w:i/>
          <w:sz w:val="24"/>
          <w:szCs w:val="24"/>
        </w:rPr>
        <w:t>be somewhat</w:t>
      </w:r>
      <w:r w:rsidRPr="002D36CA">
        <w:rPr>
          <w:rFonts w:asciiTheme="minorHAnsi" w:eastAsia="Times New Roman" w:hAnsiTheme="minorHAnsi" w:cstheme="minorHAnsi"/>
          <w:sz w:val="24"/>
          <w:szCs w:val="24"/>
        </w:rPr>
        <w:t xml:space="preserve"> and 14.3 percent believed they were </w:t>
      </w:r>
      <w:r w:rsidRPr="002D36CA">
        <w:rPr>
          <w:rFonts w:asciiTheme="minorHAnsi" w:eastAsia="Times New Roman" w:hAnsiTheme="minorHAnsi" w:cstheme="minorHAnsi"/>
          <w:i/>
          <w:sz w:val="24"/>
          <w:szCs w:val="24"/>
        </w:rPr>
        <w:t>not at all prepared</w:t>
      </w:r>
      <w:r w:rsidRPr="002D36CA">
        <w:rPr>
          <w:rStyle w:val="FootnoteReference"/>
          <w:rFonts w:asciiTheme="minorHAnsi" w:eastAsia="Times New Roman" w:hAnsiTheme="minorHAnsi" w:cstheme="minorHAnsi"/>
          <w:sz w:val="24"/>
          <w:szCs w:val="24"/>
        </w:rPr>
        <w:footnoteReference w:id="78"/>
      </w:r>
      <w:r w:rsidRPr="002D36CA">
        <w:rPr>
          <w:rFonts w:asciiTheme="minorHAnsi" w:eastAsia="Times New Roman" w:hAnsiTheme="minorHAnsi" w:cstheme="minorHAnsi"/>
          <w:sz w:val="24"/>
          <w:szCs w:val="24"/>
        </w:rPr>
        <w:t xml:space="preserve">. Responses to questions about supply of water, medications, and evacuation plan reveal that 62.8 percent of Strafford County adults had a </w:t>
      </w:r>
      <w:r w:rsidRPr="002D36CA">
        <w:rPr>
          <w:rFonts w:asciiTheme="minorHAnsi" w:eastAsia="Times New Roman" w:hAnsiTheme="minorHAnsi" w:cstheme="minorHAnsi"/>
          <w:i/>
          <w:sz w:val="24"/>
          <w:szCs w:val="24"/>
        </w:rPr>
        <w:t>3 day water supply</w:t>
      </w:r>
      <w:r w:rsidRPr="002D36CA">
        <w:rPr>
          <w:rFonts w:asciiTheme="minorHAnsi" w:eastAsia="Times New Roman" w:hAnsiTheme="minorHAnsi" w:cstheme="minorHAnsi"/>
          <w:sz w:val="24"/>
          <w:szCs w:val="24"/>
        </w:rPr>
        <w:t xml:space="preserve">, 81.9 percent had </w:t>
      </w:r>
      <w:r w:rsidRPr="002D36CA">
        <w:rPr>
          <w:rFonts w:asciiTheme="minorHAnsi" w:eastAsia="Times New Roman" w:hAnsiTheme="minorHAnsi" w:cstheme="minorHAnsi"/>
          <w:i/>
          <w:sz w:val="24"/>
          <w:szCs w:val="24"/>
        </w:rPr>
        <w:t>3 day supply of prescription medication</w:t>
      </w:r>
      <w:r w:rsidRPr="002D36CA">
        <w:rPr>
          <w:rFonts w:asciiTheme="minorHAnsi" w:eastAsia="Times New Roman" w:hAnsiTheme="minorHAnsi" w:cstheme="minorHAnsi"/>
          <w:sz w:val="24"/>
          <w:szCs w:val="24"/>
        </w:rPr>
        <w:t xml:space="preserve">, and only 18.6 percent had </w:t>
      </w:r>
      <w:r w:rsidRPr="002D36CA">
        <w:rPr>
          <w:rFonts w:asciiTheme="minorHAnsi" w:eastAsia="Times New Roman" w:hAnsiTheme="minorHAnsi" w:cstheme="minorHAnsi"/>
          <w:i/>
          <w:sz w:val="24"/>
          <w:szCs w:val="24"/>
        </w:rPr>
        <w:t>written evacuation plans</w:t>
      </w:r>
      <w:r w:rsidRPr="002D36CA">
        <w:rPr>
          <w:rFonts w:asciiTheme="minorHAnsi" w:eastAsia="Times New Roman" w:hAnsiTheme="minorHAnsi" w:cstheme="minorHAnsi"/>
          <w:sz w:val="24"/>
          <w:szCs w:val="24"/>
        </w:rPr>
        <w:t xml:space="preserve"> in place</w:t>
      </w:r>
      <w:r w:rsidRPr="002D36CA">
        <w:rPr>
          <w:rStyle w:val="FootnoteReference"/>
          <w:rFonts w:asciiTheme="minorHAnsi" w:eastAsia="Times New Roman" w:hAnsiTheme="minorHAnsi" w:cstheme="minorHAnsi"/>
          <w:sz w:val="24"/>
          <w:szCs w:val="24"/>
        </w:rPr>
        <w:footnoteReference w:id="79"/>
      </w:r>
      <w:r w:rsidRPr="002D36CA">
        <w:rPr>
          <w:rFonts w:asciiTheme="minorHAnsi" w:eastAsia="Times New Roman" w:hAnsiTheme="minorHAnsi" w:cstheme="minorHAnsi"/>
          <w:sz w:val="24"/>
          <w:szCs w:val="24"/>
        </w:rPr>
        <w:t>.</w:t>
      </w:r>
    </w:p>
    <w:p w:rsidR="00FF2CB7" w:rsidRPr="002D36CA" w:rsidRDefault="00FF2CB7" w:rsidP="00FF2CB7">
      <w:pPr>
        <w:spacing w:before="100" w:beforeAutospacing="1" w:after="240" w:line="360" w:lineRule="auto"/>
        <w:textAlignment w:val="baseline"/>
        <w:rPr>
          <w:rFonts w:asciiTheme="minorHAnsi" w:eastAsia="Times New Roman" w:hAnsiTheme="minorHAnsi" w:cstheme="minorHAnsi"/>
          <w:sz w:val="24"/>
          <w:szCs w:val="24"/>
        </w:rPr>
      </w:pPr>
      <w:r w:rsidRPr="002D36CA">
        <w:rPr>
          <w:rFonts w:asciiTheme="minorHAnsi" w:eastAsia="Times New Roman" w:hAnsiTheme="minorHAnsi" w:cstheme="minorHAnsi"/>
          <w:sz w:val="24"/>
          <w:szCs w:val="24"/>
        </w:rPr>
        <w:t xml:space="preserve">The 2013 New Hampshire BRFSS Survey on People with Disability revealed that 4.3 percent of adults report being </w:t>
      </w:r>
      <w:r w:rsidRPr="002D36CA">
        <w:rPr>
          <w:rFonts w:asciiTheme="minorHAnsi" w:eastAsia="Times New Roman" w:hAnsiTheme="minorHAnsi" w:cstheme="minorHAnsi"/>
          <w:i/>
          <w:sz w:val="24"/>
          <w:szCs w:val="24"/>
        </w:rPr>
        <w:t>blind or having serious difficulty seeing</w:t>
      </w:r>
      <w:r w:rsidRPr="002D36CA">
        <w:rPr>
          <w:rStyle w:val="FootnoteReference"/>
          <w:rFonts w:asciiTheme="minorHAnsi" w:eastAsia="Times New Roman" w:hAnsiTheme="minorHAnsi" w:cstheme="minorHAnsi"/>
          <w:sz w:val="24"/>
          <w:szCs w:val="24"/>
        </w:rPr>
        <w:footnoteReference w:id="80"/>
      </w:r>
      <w:r w:rsidRPr="002D36CA">
        <w:rPr>
          <w:rFonts w:asciiTheme="minorHAnsi" w:eastAsia="Times New Roman" w:hAnsiTheme="minorHAnsi" w:cstheme="minorHAnsi"/>
          <w:sz w:val="24"/>
          <w:szCs w:val="24"/>
        </w:rPr>
        <w:t xml:space="preserve">. Strafford County had the second </w:t>
      </w:r>
      <w:r w:rsidRPr="002D36CA">
        <w:rPr>
          <w:rFonts w:asciiTheme="minorHAnsi" w:eastAsia="Times New Roman" w:hAnsiTheme="minorHAnsi" w:cstheme="minorHAnsi"/>
          <w:sz w:val="24"/>
          <w:szCs w:val="24"/>
        </w:rPr>
        <w:lastRenderedPageBreak/>
        <w:t xml:space="preserve">highest number of adults, 13.8 percent, who had </w:t>
      </w:r>
      <w:r w:rsidRPr="002D36CA">
        <w:rPr>
          <w:rFonts w:asciiTheme="minorHAnsi" w:eastAsia="Times New Roman" w:hAnsiTheme="minorHAnsi" w:cstheme="minorHAnsi"/>
          <w:i/>
          <w:sz w:val="24"/>
          <w:szCs w:val="24"/>
        </w:rPr>
        <w:t>difficulty concentrating, remembering, or making decisions</w:t>
      </w:r>
      <w:r w:rsidRPr="002D36CA">
        <w:rPr>
          <w:rFonts w:asciiTheme="minorHAnsi" w:eastAsia="Times New Roman" w:hAnsiTheme="minorHAnsi" w:cstheme="minorHAnsi"/>
          <w:sz w:val="24"/>
          <w:szCs w:val="24"/>
        </w:rPr>
        <w:t xml:space="preserve">, and had also the second highest number of people, 12.6 percent, having </w:t>
      </w:r>
      <w:r w:rsidRPr="002D36CA">
        <w:rPr>
          <w:rFonts w:asciiTheme="minorHAnsi" w:eastAsia="Times New Roman" w:hAnsiTheme="minorHAnsi" w:cstheme="minorHAnsi"/>
          <w:i/>
          <w:sz w:val="24"/>
          <w:szCs w:val="24"/>
        </w:rPr>
        <w:t>difficulty walking or climbing stairs</w:t>
      </w:r>
      <w:r w:rsidRPr="002D36CA">
        <w:rPr>
          <w:rStyle w:val="FootnoteReference"/>
          <w:rFonts w:asciiTheme="minorHAnsi" w:eastAsia="Times New Roman" w:hAnsiTheme="minorHAnsi" w:cstheme="minorHAnsi"/>
          <w:sz w:val="24"/>
          <w:szCs w:val="24"/>
        </w:rPr>
        <w:footnoteReference w:id="81"/>
      </w:r>
      <w:r w:rsidRPr="002D36CA">
        <w:rPr>
          <w:rFonts w:asciiTheme="minorHAnsi" w:eastAsia="Times New Roman" w:hAnsiTheme="minorHAnsi" w:cstheme="minorHAnsi"/>
          <w:sz w:val="24"/>
          <w:szCs w:val="24"/>
        </w:rPr>
        <w:t xml:space="preserve">. In measuring activities of daily life, 3.6 percent reported </w:t>
      </w:r>
      <w:r w:rsidRPr="002D36CA">
        <w:rPr>
          <w:rFonts w:asciiTheme="minorHAnsi" w:eastAsia="Times New Roman" w:hAnsiTheme="minorHAnsi" w:cstheme="minorHAnsi"/>
          <w:i/>
          <w:sz w:val="24"/>
          <w:szCs w:val="24"/>
        </w:rPr>
        <w:t>having difficulty dressing or bathing</w:t>
      </w:r>
      <w:r w:rsidRPr="002D36CA">
        <w:rPr>
          <w:rFonts w:asciiTheme="minorHAnsi" w:eastAsia="Times New Roman" w:hAnsiTheme="minorHAnsi" w:cstheme="minorHAnsi"/>
          <w:sz w:val="24"/>
          <w:szCs w:val="24"/>
        </w:rPr>
        <w:t>, and 7 percent reporting having difficulty shopping or going to doctor appointments</w:t>
      </w:r>
      <w:r w:rsidRPr="002D36CA">
        <w:rPr>
          <w:rStyle w:val="FootnoteReference"/>
          <w:rFonts w:asciiTheme="minorHAnsi" w:eastAsia="Times New Roman" w:hAnsiTheme="minorHAnsi" w:cstheme="minorHAnsi"/>
          <w:sz w:val="24"/>
          <w:szCs w:val="24"/>
        </w:rPr>
        <w:footnoteReference w:id="82"/>
      </w:r>
      <w:r w:rsidRPr="002D36CA">
        <w:rPr>
          <w:rFonts w:asciiTheme="minorHAnsi" w:eastAsia="Times New Roman" w:hAnsiTheme="minorHAnsi" w:cstheme="minorHAnsi"/>
          <w:sz w:val="24"/>
          <w:szCs w:val="24"/>
        </w:rPr>
        <w:t>.</w:t>
      </w:r>
    </w:p>
    <w:p w:rsidR="00FF2CB7" w:rsidRPr="00D22629" w:rsidRDefault="00FF2CB7" w:rsidP="00FF2CB7">
      <w:pPr>
        <w:pStyle w:val="Heading1"/>
      </w:pPr>
      <w:r w:rsidRPr="00D22629">
        <w:t xml:space="preserve">Regional Assets </w:t>
      </w:r>
    </w:p>
    <w:p w:rsidR="00FF2CB7" w:rsidRDefault="00FF2CB7" w:rsidP="00FF2CB7">
      <w:pPr>
        <w:pStyle w:val="clickheregrey"/>
        <w:rPr>
          <w:color w:val="auto"/>
        </w:rPr>
      </w:pPr>
      <w:r w:rsidRPr="00EB0438">
        <w:rPr>
          <w:noProof/>
          <w:color w:val="auto"/>
        </w:rPr>
        <w:drawing>
          <wp:inline distT="0" distB="0" distL="0" distR="0" wp14:anchorId="1C9FCFEA" wp14:editId="39F80964">
            <wp:extent cx="3924300" cy="2845117"/>
            <wp:effectExtent l="0" t="0" r="0" b="0"/>
            <wp:docPr id="46083"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6083" name="Picture 4"/>
                    <pic:cNvPicPr>
                      <a:picLocks noGrp="1"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27773" cy="2847635"/>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FF2CB7" w:rsidRDefault="00FF2CB7" w:rsidP="00FF2CB7">
      <w:pPr>
        <w:pStyle w:val="Level2"/>
      </w:pPr>
      <w:r>
        <w:t>Partners include:</w:t>
      </w:r>
      <w:r>
        <w:tab/>
      </w:r>
    </w:p>
    <w:tbl>
      <w:tblPr>
        <w:tblStyle w:val="TableGrid"/>
        <w:tblW w:w="0" w:type="auto"/>
        <w:tblLook w:val="04A0" w:firstRow="1" w:lastRow="0" w:firstColumn="1" w:lastColumn="0" w:noHBand="0" w:noVBand="1"/>
      </w:tblPr>
      <w:tblGrid>
        <w:gridCol w:w="3192"/>
        <w:gridCol w:w="3192"/>
        <w:gridCol w:w="3192"/>
      </w:tblGrid>
      <w:tr w:rsidR="00FF2CB7" w:rsidRPr="00372EAC" w:rsidTr="007806DD">
        <w:trPr>
          <w:trHeight w:val="647"/>
        </w:trPr>
        <w:tc>
          <w:tcPr>
            <w:tcW w:w="3192" w:type="dxa"/>
          </w:tcPr>
          <w:p w:rsidR="00FF2CB7" w:rsidRPr="00372EAC" w:rsidRDefault="00FF2CB7" w:rsidP="007806DD">
            <w:pPr>
              <w:pStyle w:val="clickheregrey"/>
              <w:rPr>
                <w:color w:val="auto"/>
              </w:rPr>
            </w:pPr>
            <w:r w:rsidRPr="00372EAC">
              <w:rPr>
                <w:color w:val="auto"/>
              </w:rPr>
              <w:t>Hospitals</w:t>
            </w:r>
          </w:p>
        </w:tc>
        <w:tc>
          <w:tcPr>
            <w:tcW w:w="3192" w:type="dxa"/>
          </w:tcPr>
          <w:p w:rsidR="00FF2CB7" w:rsidRPr="00372EAC" w:rsidRDefault="00FF2CB7" w:rsidP="007806DD">
            <w:pPr>
              <w:pStyle w:val="clickheregrey"/>
              <w:rPr>
                <w:color w:val="auto"/>
              </w:rPr>
            </w:pPr>
            <w:r w:rsidRPr="00372EAC">
              <w:rPr>
                <w:color w:val="auto"/>
              </w:rPr>
              <w:t>Municipalities including:</w:t>
            </w:r>
            <w:r>
              <w:rPr>
                <w:color w:val="auto"/>
              </w:rPr>
              <w:t xml:space="preserve"> </w:t>
            </w:r>
            <w:r w:rsidRPr="00372EAC">
              <w:rPr>
                <w:color w:val="auto"/>
              </w:rPr>
              <w:t>Fire, Police, and EMS</w:t>
            </w:r>
          </w:p>
        </w:tc>
        <w:tc>
          <w:tcPr>
            <w:tcW w:w="3192" w:type="dxa"/>
          </w:tcPr>
          <w:p w:rsidR="00FF2CB7" w:rsidRPr="00372EAC" w:rsidRDefault="00FF2CB7" w:rsidP="007806DD">
            <w:pPr>
              <w:pStyle w:val="clickheregrey"/>
              <w:rPr>
                <w:color w:val="auto"/>
              </w:rPr>
            </w:pPr>
            <w:r w:rsidRPr="00372EAC">
              <w:rPr>
                <w:color w:val="auto"/>
              </w:rPr>
              <w:t>School districts</w:t>
            </w:r>
          </w:p>
        </w:tc>
      </w:tr>
      <w:tr w:rsidR="00FF2CB7" w:rsidRPr="00372EAC" w:rsidTr="007806DD">
        <w:tc>
          <w:tcPr>
            <w:tcW w:w="3192" w:type="dxa"/>
          </w:tcPr>
          <w:p w:rsidR="00FF2CB7" w:rsidRPr="00372EAC" w:rsidRDefault="00FF2CB7" w:rsidP="007806DD">
            <w:pPr>
              <w:pStyle w:val="clickheregrey"/>
              <w:rPr>
                <w:color w:val="auto"/>
              </w:rPr>
            </w:pPr>
            <w:r w:rsidRPr="00372EAC">
              <w:rPr>
                <w:color w:val="auto"/>
              </w:rPr>
              <w:t>Strafford County Citizen Corp.</w:t>
            </w:r>
          </w:p>
        </w:tc>
        <w:tc>
          <w:tcPr>
            <w:tcW w:w="3192" w:type="dxa"/>
          </w:tcPr>
          <w:p w:rsidR="00FF2CB7" w:rsidRPr="00372EAC" w:rsidRDefault="00FF2CB7" w:rsidP="007806DD">
            <w:pPr>
              <w:pStyle w:val="clickheregrey"/>
              <w:rPr>
                <w:color w:val="auto"/>
              </w:rPr>
            </w:pPr>
            <w:r w:rsidRPr="00372EAC">
              <w:rPr>
                <w:color w:val="auto"/>
              </w:rPr>
              <w:t>Cornerstone VNA</w:t>
            </w:r>
          </w:p>
        </w:tc>
        <w:tc>
          <w:tcPr>
            <w:tcW w:w="3192" w:type="dxa"/>
          </w:tcPr>
          <w:p w:rsidR="00FF2CB7" w:rsidRPr="00372EAC" w:rsidRDefault="00FF2CB7" w:rsidP="007806DD">
            <w:pPr>
              <w:pStyle w:val="clickheregrey"/>
              <w:rPr>
                <w:color w:val="auto"/>
              </w:rPr>
            </w:pPr>
            <w:r w:rsidRPr="00372EAC">
              <w:rPr>
                <w:color w:val="auto"/>
              </w:rPr>
              <w:t>Community Action Partnership</w:t>
            </w:r>
          </w:p>
        </w:tc>
      </w:tr>
      <w:tr w:rsidR="00FF2CB7" w:rsidRPr="00372EAC" w:rsidTr="007806DD">
        <w:tc>
          <w:tcPr>
            <w:tcW w:w="3192" w:type="dxa"/>
          </w:tcPr>
          <w:p w:rsidR="00FF2CB7" w:rsidRPr="00372EAC" w:rsidRDefault="00FF2CB7" w:rsidP="007806DD">
            <w:pPr>
              <w:pStyle w:val="clickheregrey"/>
              <w:rPr>
                <w:color w:val="auto"/>
              </w:rPr>
            </w:pPr>
            <w:r w:rsidRPr="00372EAC">
              <w:rPr>
                <w:color w:val="auto"/>
              </w:rPr>
              <w:t>health care providers</w:t>
            </w:r>
          </w:p>
        </w:tc>
        <w:tc>
          <w:tcPr>
            <w:tcW w:w="3192" w:type="dxa"/>
          </w:tcPr>
          <w:p w:rsidR="00FF2CB7" w:rsidRPr="00372EAC" w:rsidRDefault="00FF2CB7" w:rsidP="007806DD">
            <w:pPr>
              <w:pStyle w:val="clickheregrey"/>
              <w:rPr>
                <w:color w:val="auto"/>
              </w:rPr>
            </w:pPr>
            <w:r w:rsidRPr="00372EAC">
              <w:rPr>
                <w:color w:val="auto"/>
              </w:rPr>
              <w:t>community health centers</w:t>
            </w:r>
          </w:p>
        </w:tc>
        <w:tc>
          <w:tcPr>
            <w:tcW w:w="3192" w:type="dxa"/>
          </w:tcPr>
          <w:p w:rsidR="00FF2CB7" w:rsidRPr="00372EAC" w:rsidRDefault="00FF2CB7" w:rsidP="007806DD">
            <w:pPr>
              <w:pStyle w:val="clickheregrey"/>
              <w:rPr>
                <w:color w:val="auto"/>
              </w:rPr>
            </w:pPr>
            <w:r>
              <w:rPr>
                <w:color w:val="auto"/>
              </w:rPr>
              <w:t xml:space="preserve">Community Mental Health </w:t>
            </w:r>
          </w:p>
        </w:tc>
      </w:tr>
    </w:tbl>
    <w:p w:rsidR="00FF2CB7" w:rsidRDefault="00FF2CB7" w:rsidP="00FF2CB7">
      <w:pPr>
        <w:pStyle w:val="clickheregrey"/>
        <w:rPr>
          <w:color w:val="auto"/>
        </w:rPr>
      </w:pPr>
    </w:p>
    <w:p w:rsidR="008D33F4" w:rsidRDefault="008D33F4" w:rsidP="00FF2CB7">
      <w:pPr>
        <w:pStyle w:val="clickheregrey"/>
        <w:rPr>
          <w:color w:val="auto"/>
        </w:rPr>
      </w:pPr>
    </w:p>
    <w:p w:rsidR="008D33F4" w:rsidRPr="00D22629" w:rsidRDefault="008D33F4" w:rsidP="00FF2CB7">
      <w:pPr>
        <w:pStyle w:val="clickheregrey"/>
        <w:rPr>
          <w:color w:val="auto"/>
        </w:rPr>
      </w:pPr>
    </w:p>
    <w:p w:rsidR="00FF2CB7" w:rsidRPr="00B62AAF" w:rsidRDefault="00FF2CB7" w:rsidP="00FF2CB7">
      <w:pPr>
        <w:pStyle w:val="Heading1"/>
        <w:rPr>
          <w:color w:val="403152" w:themeColor="accent4" w:themeShade="80"/>
        </w:rPr>
      </w:pPr>
      <w:r w:rsidRPr="00B62AAF">
        <w:rPr>
          <w:color w:val="403152" w:themeColor="accent4" w:themeShade="80"/>
        </w:rPr>
        <w:lastRenderedPageBreak/>
        <w:t>Goals, Objectives and Strategic Approach</w:t>
      </w:r>
    </w:p>
    <w:tbl>
      <w:tblPr>
        <w:tblpPr w:leftFromText="180" w:rightFromText="180" w:vertAnchor="text" w:horzAnchor="margin" w:tblpY="114"/>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115" w:type="dxa"/>
          <w:right w:w="115" w:type="dxa"/>
        </w:tblCellMar>
        <w:tblLook w:val="04A0" w:firstRow="1" w:lastRow="0" w:firstColumn="1" w:lastColumn="0" w:noHBand="0" w:noVBand="1"/>
      </w:tblPr>
      <w:tblGrid>
        <w:gridCol w:w="1825"/>
        <w:gridCol w:w="7751"/>
      </w:tblGrid>
      <w:tr w:rsidR="00FF2CB7" w:rsidRPr="00D22629" w:rsidTr="00B62AAF">
        <w:trPr>
          <w:trHeight w:val="1070"/>
        </w:trPr>
        <w:tc>
          <w:tcPr>
            <w:tcW w:w="1825" w:type="dxa"/>
            <w:shd w:val="clear" w:color="auto" w:fill="403152" w:themeFill="accent4" w:themeFillShade="80"/>
          </w:tcPr>
          <w:p w:rsidR="00FF2CB7" w:rsidRPr="00B62AAF" w:rsidRDefault="00FF2CB7" w:rsidP="007806DD">
            <w:pPr>
              <w:keepNext/>
              <w:spacing w:before="240" w:after="60"/>
              <w:outlineLvl w:val="1"/>
              <w:rPr>
                <w:rFonts w:ascii="Century Gothic" w:eastAsia="Times New Roman" w:hAnsi="Century Gothic"/>
                <w:bCs/>
                <w:iCs/>
                <w:caps/>
                <w:color w:val="FFFFFF" w:themeColor="background1"/>
                <w:sz w:val="24"/>
                <w:szCs w:val="28"/>
              </w:rPr>
            </w:pPr>
            <w:r w:rsidRPr="00B62AAF">
              <w:rPr>
                <w:rFonts w:ascii="Century Gothic" w:eastAsia="Times New Roman" w:hAnsi="Century Gothic"/>
                <w:bCs/>
                <w:iCs/>
                <w:caps/>
                <w:color w:val="FFFFFF" w:themeColor="background1"/>
                <w:sz w:val="24"/>
                <w:szCs w:val="28"/>
              </w:rPr>
              <w:t xml:space="preserve">Goal </w:t>
            </w:r>
          </w:p>
        </w:tc>
        <w:tc>
          <w:tcPr>
            <w:tcW w:w="7751" w:type="dxa"/>
            <w:shd w:val="clear" w:color="auto" w:fill="auto"/>
            <w:vAlign w:val="center"/>
          </w:tcPr>
          <w:p w:rsidR="00FF2CB7" w:rsidRPr="00864402" w:rsidRDefault="00FF2CB7" w:rsidP="008D33F4">
            <w:pPr>
              <w:rPr>
                <w:rFonts w:asciiTheme="minorHAnsi" w:hAnsiTheme="minorHAnsi"/>
                <w:b/>
                <w:sz w:val="24"/>
                <w:szCs w:val="24"/>
              </w:rPr>
            </w:pPr>
            <w:r w:rsidRPr="00864402">
              <w:rPr>
                <w:rFonts w:asciiTheme="minorHAnsi" w:hAnsiTheme="minorHAnsi"/>
                <w:b/>
                <w:sz w:val="24"/>
                <w:szCs w:val="24"/>
              </w:rPr>
              <w:t xml:space="preserve">To build community resilience </w:t>
            </w:r>
            <w:r w:rsidR="008D33F4">
              <w:rPr>
                <w:rFonts w:asciiTheme="minorHAnsi" w:hAnsiTheme="minorHAnsi"/>
                <w:b/>
                <w:sz w:val="24"/>
                <w:szCs w:val="24"/>
              </w:rPr>
              <w:t>through increased partner involvement and to strengthen and sustain public health and emergency preparedness systems</w:t>
            </w:r>
          </w:p>
        </w:tc>
      </w:tr>
      <w:tr w:rsidR="00FF2CB7" w:rsidRPr="00D22629" w:rsidTr="00B62AAF">
        <w:trPr>
          <w:trHeight w:val="1070"/>
        </w:trPr>
        <w:tc>
          <w:tcPr>
            <w:tcW w:w="1825" w:type="dxa"/>
            <w:shd w:val="clear" w:color="auto" w:fill="403152" w:themeFill="accent4" w:themeFillShade="80"/>
          </w:tcPr>
          <w:p w:rsidR="00FF2CB7" w:rsidRPr="00B62AAF" w:rsidRDefault="00FF2CB7" w:rsidP="007806DD">
            <w:pPr>
              <w:keepNext/>
              <w:spacing w:before="240" w:after="60"/>
              <w:outlineLvl w:val="1"/>
              <w:rPr>
                <w:rFonts w:ascii="Century Gothic" w:eastAsia="Times New Roman" w:hAnsi="Century Gothic"/>
                <w:bCs/>
                <w:iCs/>
                <w:caps/>
                <w:color w:val="FFFFFF" w:themeColor="background1"/>
                <w:sz w:val="24"/>
                <w:szCs w:val="28"/>
              </w:rPr>
            </w:pPr>
            <w:r w:rsidRPr="00B62AAF">
              <w:rPr>
                <w:rFonts w:ascii="Century Gothic" w:eastAsia="Times New Roman" w:hAnsi="Century Gothic"/>
                <w:bCs/>
                <w:iCs/>
                <w:caps/>
                <w:color w:val="FFFFFF" w:themeColor="background1"/>
                <w:sz w:val="24"/>
                <w:szCs w:val="28"/>
              </w:rPr>
              <w:t>Objective 1:</w:t>
            </w:r>
          </w:p>
        </w:tc>
        <w:tc>
          <w:tcPr>
            <w:tcW w:w="7751" w:type="dxa"/>
            <w:shd w:val="clear" w:color="auto" w:fill="auto"/>
            <w:vAlign w:val="center"/>
          </w:tcPr>
          <w:p w:rsidR="00FF2CB7" w:rsidRPr="00864402" w:rsidRDefault="00FF2CB7" w:rsidP="007806DD">
            <w:pPr>
              <w:rPr>
                <w:rFonts w:asciiTheme="minorHAnsi" w:hAnsiTheme="minorHAnsi"/>
                <w:b/>
                <w:sz w:val="24"/>
                <w:szCs w:val="24"/>
              </w:rPr>
            </w:pPr>
            <w:r w:rsidRPr="00864402">
              <w:rPr>
                <w:rFonts w:asciiTheme="minorHAnsi" w:hAnsiTheme="minorHAnsi"/>
                <w:b/>
                <w:sz w:val="24"/>
                <w:szCs w:val="24"/>
              </w:rPr>
              <w:t>Increase integration o</w:t>
            </w:r>
            <w:r w:rsidR="008D33F4">
              <w:rPr>
                <w:rFonts w:asciiTheme="minorHAnsi" w:hAnsiTheme="minorHAnsi"/>
                <w:b/>
                <w:sz w:val="24"/>
                <w:szCs w:val="24"/>
              </w:rPr>
              <w:t>f key stakeholder organizations to build capacity to support public health efforts related by having a minimum of 6 partners attend quarterly meetings.</w:t>
            </w:r>
          </w:p>
        </w:tc>
      </w:tr>
      <w:tr w:rsidR="00FF2CB7" w:rsidRPr="00D22629" w:rsidTr="00B62AAF">
        <w:trPr>
          <w:trHeight w:val="1070"/>
        </w:trPr>
        <w:tc>
          <w:tcPr>
            <w:tcW w:w="1825" w:type="dxa"/>
            <w:shd w:val="clear" w:color="auto" w:fill="403152" w:themeFill="accent4" w:themeFillShade="80"/>
          </w:tcPr>
          <w:p w:rsidR="00FF2CB7" w:rsidRPr="00B62AAF" w:rsidRDefault="00FF2CB7" w:rsidP="007806DD">
            <w:pPr>
              <w:keepNext/>
              <w:spacing w:before="240" w:after="60"/>
              <w:outlineLvl w:val="1"/>
              <w:rPr>
                <w:rFonts w:ascii="Century Gothic" w:eastAsia="Times New Roman" w:hAnsi="Century Gothic"/>
                <w:bCs/>
                <w:iCs/>
                <w:caps/>
                <w:color w:val="FFFFFF" w:themeColor="background1"/>
                <w:sz w:val="24"/>
                <w:szCs w:val="28"/>
              </w:rPr>
            </w:pPr>
            <w:r w:rsidRPr="00B62AAF">
              <w:rPr>
                <w:rFonts w:ascii="Century Gothic" w:eastAsia="Times New Roman" w:hAnsi="Century Gothic"/>
                <w:bCs/>
                <w:iCs/>
                <w:caps/>
                <w:color w:val="FFFFFF" w:themeColor="background1"/>
                <w:sz w:val="24"/>
                <w:szCs w:val="28"/>
              </w:rPr>
              <w:t>Objective 2:</w:t>
            </w:r>
          </w:p>
        </w:tc>
        <w:tc>
          <w:tcPr>
            <w:tcW w:w="7751" w:type="dxa"/>
            <w:shd w:val="clear" w:color="auto" w:fill="auto"/>
            <w:vAlign w:val="center"/>
          </w:tcPr>
          <w:p w:rsidR="00FF2CB7" w:rsidRPr="00864402" w:rsidRDefault="008D33F4" w:rsidP="007806DD">
            <w:pPr>
              <w:rPr>
                <w:rFonts w:asciiTheme="minorHAnsi" w:hAnsiTheme="minorHAnsi"/>
                <w:b/>
                <w:sz w:val="24"/>
                <w:szCs w:val="24"/>
              </w:rPr>
            </w:pPr>
            <w:r>
              <w:rPr>
                <w:rFonts w:asciiTheme="minorHAnsi" w:hAnsiTheme="minorHAnsi"/>
                <w:b/>
                <w:sz w:val="24"/>
                <w:szCs w:val="24"/>
              </w:rPr>
              <w:t>Identify and initiate Medical Countermeasure dispensing strategies 5 times by the end of FY 19.</w:t>
            </w:r>
          </w:p>
        </w:tc>
      </w:tr>
      <w:tr w:rsidR="00FF2CB7" w:rsidRPr="00D22629" w:rsidTr="00B62AAF">
        <w:trPr>
          <w:trHeight w:val="1070"/>
        </w:trPr>
        <w:tc>
          <w:tcPr>
            <w:tcW w:w="1825" w:type="dxa"/>
            <w:shd w:val="clear" w:color="auto" w:fill="403152" w:themeFill="accent4" w:themeFillShade="80"/>
          </w:tcPr>
          <w:p w:rsidR="00FF2CB7" w:rsidRPr="00B62AAF" w:rsidRDefault="00FF2CB7" w:rsidP="007806DD">
            <w:pPr>
              <w:keepNext/>
              <w:spacing w:before="240" w:after="60"/>
              <w:outlineLvl w:val="1"/>
              <w:rPr>
                <w:rFonts w:ascii="Century Gothic" w:eastAsia="Times New Roman" w:hAnsi="Century Gothic"/>
                <w:bCs/>
                <w:iCs/>
                <w:caps/>
                <w:color w:val="FFFFFF" w:themeColor="background1"/>
                <w:sz w:val="24"/>
                <w:szCs w:val="28"/>
              </w:rPr>
            </w:pPr>
            <w:r w:rsidRPr="00B62AAF">
              <w:rPr>
                <w:rFonts w:ascii="Century Gothic" w:eastAsia="Times New Roman" w:hAnsi="Century Gothic"/>
                <w:bCs/>
                <w:iCs/>
                <w:caps/>
                <w:color w:val="FFFFFF" w:themeColor="background1"/>
                <w:sz w:val="24"/>
                <w:szCs w:val="28"/>
              </w:rPr>
              <w:t>Objective 3:</w:t>
            </w:r>
          </w:p>
        </w:tc>
        <w:tc>
          <w:tcPr>
            <w:tcW w:w="7751" w:type="dxa"/>
            <w:shd w:val="clear" w:color="auto" w:fill="auto"/>
            <w:vAlign w:val="center"/>
          </w:tcPr>
          <w:p w:rsidR="00FF2CB7" w:rsidRPr="00864402" w:rsidRDefault="008D33F4" w:rsidP="007806DD">
            <w:pPr>
              <w:rPr>
                <w:rFonts w:asciiTheme="minorHAnsi" w:hAnsiTheme="minorHAnsi"/>
                <w:b/>
                <w:sz w:val="24"/>
                <w:szCs w:val="24"/>
              </w:rPr>
            </w:pPr>
            <w:r>
              <w:rPr>
                <w:rFonts w:asciiTheme="minorHAnsi" w:hAnsiTheme="minorHAnsi"/>
                <w:b/>
                <w:sz w:val="24"/>
                <w:szCs w:val="24"/>
              </w:rPr>
              <w:t xml:space="preserve">Develop at least 4 professional development training opportunities to current partners by the end of FY 19. </w:t>
            </w:r>
          </w:p>
        </w:tc>
      </w:tr>
      <w:tr w:rsidR="00FF2CB7" w:rsidRPr="00D22629" w:rsidTr="007806DD">
        <w:trPr>
          <w:trHeight w:val="1259"/>
        </w:trPr>
        <w:tc>
          <w:tcPr>
            <w:tcW w:w="9576" w:type="dxa"/>
            <w:gridSpan w:val="2"/>
            <w:shd w:val="clear" w:color="auto" w:fill="D9D9D9"/>
          </w:tcPr>
          <w:p w:rsidR="00FF2CB7" w:rsidRPr="00D22629" w:rsidRDefault="00FF2CB7" w:rsidP="007806DD">
            <w:pPr>
              <w:keepNext/>
              <w:spacing w:before="240" w:after="60"/>
              <w:jc w:val="center"/>
              <w:outlineLvl w:val="1"/>
              <w:rPr>
                <w:rFonts w:ascii="Century Gothic" w:eastAsia="Times New Roman" w:hAnsi="Century Gothic"/>
                <w:bCs/>
                <w:iCs/>
                <w:caps/>
                <w:sz w:val="20"/>
                <w:szCs w:val="20"/>
              </w:rPr>
            </w:pPr>
            <w:r w:rsidRPr="00D22629">
              <w:rPr>
                <w:rFonts w:ascii="Century Gothic" w:eastAsia="Times New Roman" w:hAnsi="Century Gothic"/>
                <w:bCs/>
                <w:iCs/>
                <w:caps/>
                <w:sz w:val="20"/>
                <w:szCs w:val="20"/>
              </w:rPr>
              <w:t>Strategic Approach</w:t>
            </w:r>
          </w:p>
          <w:p w:rsidR="00FF2CB7" w:rsidRPr="00D22629" w:rsidRDefault="00FF2CB7" w:rsidP="007806DD">
            <w:pPr>
              <w:keepNext/>
              <w:spacing w:before="240" w:after="60"/>
              <w:outlineLvl w:val="1"/>
              <w:rPr>
                <w:rFonts w:ascii="Century Gothic" w:eastAsia="Times New Roman" w:hAnsi="Century Gothic"/>
                <w:bCs/>
                <w:iCs/>
                <w:caps/>
                <w:sz w:val="20"/>
                <w:szCs w:val="20"/>
              </w:rPr>
            </w:pPr>
            <w:r w:rsidRPr="00864402">
              <w:rPr>
                <w:rStyle w:val="Level2Char"/>
                <w:rFonts w:eastAsia="Calibri"/>
              </w:rPr>
              <w:t>STRATEGY 1</w:t>
            </w:r>
            <w:r w:rsidRPr="00D22629">
              <w:rPr>
                <w:rFonts w:ascii="Century Gothic" w:eastAsia="Times New Roman" w:hAnsi="Century Gothic"/>
                <w:bCs/>
                <w:iCs/>
                <w:caps/>
                <w:sz w:val="20"/>
                <w:szCs w:val="20"/>
              </w:rPr>
              <w:t>:  Collaborate with community organizations to improve the capacity to deliver the Ten Essential Public Health Services.</w:t>
            </w:r>
          </w:p>
          <w:p w:rsidR="00FF2CB7" w:rsidRPr="00D22629" w:rsidRDefault="00FF2CB7" w:rsidP="007806DD">
            <w:pPr>
              <w:keepNext/>
              <w:spacing w:before="240" w:after="60"/>
              <w:outlineLvl w:val="1"/>
              <w:rPr>
                <w:rFonts w:ascii="Century Gothic" w:eastAsia="Times New Roman" w:hAnsi="Century Gothic"/>
                <w:bCs/>
                <w:iCs/>
                <w:caps/>
                <w:sz w:val="20"/>
                <w:szCs w:val="20"/>
              </w:rPr>
            </w:pPr>
            <w:r w:rsidRPr="00864402">
              <w:rPr>
                <w:rStyle w:val="Level2Char"/>
                <w:rFonts w:eastAsia="Calibri"/>
              </w:rPr>
              <w:t>STRATEGY 2:</w:t>
            </w:r>
            <w:r w:rsidRPr="00D22629">
              <w:rPr>
                <w:rFonts w:ascii="Century Gothic" w:eastAsia="Times New Roman" w:hAnsi="Century Gothic"/>
                <w:bCs/>
                <w:iCs/>
                <w:caps/>
                <w:sz w:val="20"/>
                <w:szCs w:val="20"/>
              </w:rPr>
              <w:t xml:space="preserve">  Conduct ou</w:t>
            </w:r>
            <w:r w:rsidR="008D33F4">
              <w:rPr>
                <w:rFonts w:ascii="Century Gothic" w:eastAsia="Times New Roman" w:hAnsi="Century Gothic"/>
                <w:bCs/>
                <w:iCs/>
                <w:caps/>
                <w:sz w:val="20"/>
                <w:szCs w:val="20"/>
              </w:rPr>
              <w:t xml:space="preserve">treach to partners </w:t>
            </w:r>
            <w:r w:rsidR="00C15375">
              <w:rPr>
                <w:rFonts w:ascii="Century Gothic" w:eastAsia="Times New Roman" w:hAnsi="Century Gothic"/>
                <w:bCs/>
                <w:iCs/>
                <w:caps/>
                <w:sz w:val="20"/>
                <w:szCs w:val="20"/>
              </w:rPr>
              <w:t xml:space="preserve">to find ways to exercise </w:t>
            </w:r>
            <w:r w:rsidR="00142BB7">
              <w:rPr>
                <w:rFonts w:ascii="Century Gothic" w:eastAsia="Times New Roman" w:hAnsi="Century Gothic"/>
                <w:bCs/>
                <w:iCs/>
                <w:caps/>
                <w:sz w:val="20"/>
                <w:szCs w:val="20"/>
              </w:rPr>
              <w:t>Point of dispensing (</w:t>
            </w:r>
            <w:r w:rsidR="00C15375">
              <w:rPr>
                <w:rFonts w:ascii="Century Gothic" w:eastAsia="Times New Roman" w:hAnsi="Century Gothic"/>
                <w:bCs/>
                <w:iCs/>
                <w:caps/>
                <w:sz w:val="20"/>
                <w:szCs w:val="20"/>
              </w:rPr>
              <w:t>pod</w:t>
            </w:r>
            <w:r w:rsidR="00142BB7">
              <w:rPr>
                <w:rFonts w:ascii="Century Gothic" w:eastAsia="Times New Roman" w:hAnsi="Century Gothic"/>
                <w:bCs/>
                <w:iCs/>
                <w:caps/>
                <w:sz w:val="20"/>
                <w:szCs w:val="20"/>
              </w:rPr>
              <w:t>)</w:t>
            </w:r>
            <w:r w:rsidR="00C15375">
              <w:rPr>
                <w:rFonts w:ascii="Century Gothic" w:eastAsia="Times New Roman" w:hAnsi="Century Gothic"/>
                <w:bCs/>
                <w:iCs/>
                <w:caps/>
                <w:sz w:val="20"/>
                <w:szCs w:val="20"/>
              </w:rPr>
              <w:t>s to practice they are efficient.</w:t>
            </w:r>
          </w:p>
          <w:p w:rsidR="00FF2CB7" w:rsidRPr="00D22629" w:rsidRDefault="00FF2CB7" w:rsidP="008D33F4">
            <w:pPr>
              <w:keepNext/>
              <w:spacing w:before="240" w:after="60"/>
              <w:outlineLvl w:val="1"/>
              <w:rPr>
                <w:rFonts w:ascii="Century Gothic" w:eastAsia="Times New Roman" w:hAnsi="Century Gothic"/>
                <w:bCs/>
                <w:iCs/>
                <w:caps/>
                <w:sz w:val="20"/>
                <w:szCs w:val="20"/>
              </w:rPr>
            </w:pPr>
            <w:r w:rsidRPr="00864402">
              <w:rPr>
                <w:rStyle w:val="Level2Char"/>
                <w:rFonts w:eastAsia="Calibri"/>
              </w:rPr>
              <w:t>Strategy 3</w:t>
            </w:r>
            <w:r w:rsidRPr="00D22629">
              <w:rPr>
                <w:rFonts w:ascii="Century Gothic" w:eastAsia="Times New Roman" w:hAnsi="Century Gothic"/>
                <w:bCs/>
                <w:iCs/>
                <w:caps/>
                <w:sz w:val="20"/>
                <w:szCs w:val="20"/>
              </w:rPr>
              <w:t xml:space="preserve">: </w:t>
            </w:r>
            <w:r w:rsidR="008D33F4">
              <w:rPr>
                <w:rFonts w:ascii="Century Gothic" w:eastAsia="Times New Roman" w:hAnsi="Century Gothic"/>
                <w:bCs/>
                <w:iCs/>
                <w:caps/>
                <w:sz w:val="20"/>
                <w:szCs w:val="20"/>
              </w:rPr>
              <w:t>increase educatio</w:t>
            </w:r>
            <w:r w:rsidR="00C15375">
              <w:rPr>
                <w:rFonts w:ascii="Century Gothic" w:eastAsia="Times New Roman" w:hAnsi="Century Gothic"/>
                <w:bCs/>
                <w:iCs/>
                <w:caps/>
                <w:sz w:val="20"/>
                <w:szCs w:val="20"/>
              </w:rPr>
              <w:t>n and knowledge to all partners of emergency preparedness.</w:t>
            </w:r>
          </w:p>
        </w:tc>
      </w:tr>
    </w:tbl>
    <w:p w:rsidR="00FF2CB7" w:rsidRPr="00251B52" w:rsidRDefault="00FF2CB7" w:rsidP="00FF2CB7">
      <w:pPr>
        <w:pStyle w:val="Heading1"/>
        <w:rPr>
          <w:color w:val="403152" w:themeColor="accent4" w:themeShade="80"/>
        </w:rPr>
      </w:pPr>
      <w:r w:rsidRPr="00251B52">
        <w:rPr>
          <w:color w:val="403152" w:themeColor="accent4" w:themeShade="80"/>
        </w:rPr>
        <w:t xml:space="preserve">Summary </w:t>
      </w:r>
    </w:p>
    <w:p w:rsidR="00FF2CB7" w:rsidRDefault="00FF2CB7" w:rsidP="00FF2CB7">
      <w:r>
        <w:t xml:space="preserve">Building community resilience, and strengthening and sustaining public health and emergency systems in Strafford County, can be accomplished through three Objectives. </w:t>
      </w:r>
    </w:p>
    <w:p w:rsidR="00FF2CB7" w:rsidRDefault="00FF2CB7" w:rsidP="00FF2CB7">
      <w:r w:rsidRPr="00864402">
        <w:rPr>
          <w:rStyle w:val="Level2Char"/>
          <w:rFonts w:eastAsia="Calibri"/>
        </w:rPr>
        <w:t>Objective 1</w:t>
      </w:r>
      <w:r w:rsidRPr="00372EAC">
        <w:rPr>
          <w:b/>
        </w:rPr>
        <w:t xml:space="preserve">: </w:t>
      </w:r>
      <w:r>
        <w:t>Increase the integration of key stakeholder organizations within the public health network that engage in public health emergency planning, train</w:t>
      </w:r>
      <w:r w:rsidR="00C15375">
        <w:t xml:space="preserve">ing, exercising, and response. </w:t>
      </w:r>
      <w:r>
        <w:t xml:space="preserve">PHAC and network partners propose collaborating with community organizations to improve the capacity to deliver </w:t>
      </w:r>
      <w:r w:rsidR="00C15375">
        <w:t xml:space="preserve">emergency preparedness services and planning. </w:t>
      </w:r>
      <w:r>
        <w:t>To accomplish this objective, we recommend the following activity:</w:t>
      </w:r>
    </w:p>
    <w:p w:rsidR="00FF2CB7" w:rsidRDefault="00FF2CB7" w:rsidP="00FF2CB7">
      <w:r>
        <w:t>1.</w:t>
      </w:r>
      <w:r w:rsidRPr="00D22629">
        <w:t xml:space="preserve"> Convene and facilitate community partnerships, task forces, or initiatives that foster the ability of first responders to ensure vulnerable populations can recover from an emergency</w:t>
      </w:r>
      <w:r>
        <w:t>.</w:t>
      </w:r>
    </w:p>
    <w:p w:rsidR="00C15375" w:rsidRDefault="00FF2CB7" w:rsidP="00C15375">
      <w:r w:rsidRPr="00695460">
        <w:rPr>
          <w:rStyle w:val="Level2Char"/>
          <w:rFonts w:eastAsia="Calibri"/>
        </w:rPr>
        <w:lastRenderedPageBreak/>
        <w:t>Objective 2:</w:t>
      </w:r>
      <w:r>
        <w:t xml:space="preserve"> </w:t>
      </w:r>
      <w:r w:rsidR="00C15375">
        <w:t>Identify and initiate Medical Countermeasure dispensing strategies 5 times by the end of FY 19. PHAC and network partners recommend increasing opportunities to practice a POD and ensure it has the ability to run smoothly in a true emergency. To accomplish this objective, we recommend the following activity:</w:t>
      </w:r>
    </w:p>
    <w:p w:rsidR="00FF2CB7" w:rsidRPr="00C15375" w:rsidRDefault="00FF2CB7" w:rsidP="00C15375">
      <w:pPr>
        <w:rPr>
          <w:rFonts w:ascii="Century Gothic" w:hAnsi="Century Gothic"/>
          <w:bCs/>
          <w:iCs/>
          <w:caps/>
          <w:color w:val="13354B"/>
          <w:sz w:val="24"/>
          <w:szCs w:val="28"/>
        </w:rPr>
      </w:pPr>
      <w:r w:rsidRPr="00695460">
        <w:rPr>
          <w:rStyle w:val="Level2Char"/>
          <w:rFonts w:eastAsia="Calibri"/>
        </w:rPr>
        <w:t>Objective 3:</w:t>
      </w:r>
      <w:r>
        <w:t xml:space="preserve"> </w:t>
      </w:r>
      <w:r w:rsidR="00C15375">
        <w:t>Deliver at least 4 professional development training opportunities to current partners by the end of FY 19. PHAC and Emergency preparedness partners recommend that increasing the availability of training opportunities subjected around emergency preparedness will help to bolster knowledge and partnerships to form in the region.</w:t>
      </w:r>
      <w:r>
        <w:br w:type="page"/>
      </w:r>
    </w:p>
    <w:p w:rsidR="00FF2CB7" w:rsidRPr="00251B52" w:rsidRDefault="00FF2CB7" w:rsidP="00FF2CB7">
      <w:pPr>
        <w:pStyle w:val="Heading1"/>
        <w:rPr>
          <w:color w:val="403152" w:themeColor="accent4" w:themeShade="80"/>
        </w:rPr>
      </w:pPr>
      <w:r w:rsidRPr="00251B52">
        <w:rPr>
          <w:color w:val="403152" w:themeColor="accent4" w:themeShade="80"/>
        </w:rPr>
        <w:lastRenderedPageBreak/>
        <w:t>Priority Area 5: Heart Disease and Stroke</w:t>
      </w:r>
    </w:p>
    <w:p w:rsidR="00FF2CB7" w:rsidRPr="00D22629" w:rsidRDefault="00FF2CB7" w:rsidP="00FF2CB7">
      <w:pPr>
        <w:pStyle w:val="Heading2"/>
      </w:pPr>
      <w:r w:rsidRPr="00D22629">
        <w:t xml:space="preserve">Background </w:t>
      </w:r>
    </w:p>
    <w:p w:rsidR="00FF2CB7" w:rsidRPr="00695460" w:rsidRDefault="00FF2CB7" w:rsidP="00FF2CB7">
      <w:pPr>
        <w:spacing w:before="100" w:beforeAutospacing="1" w:after="240" w:line="360" w:lineRule="auto"/>
        <w:textAlignment w:val="baseline"/>
        <w:rPr>
          <w:rFonts w:asciiTheme="minorHAnsi" w:eastAsia="Times New Roman" w:hAnsiTheme="minorHAnsi" w:cstheme="minorHAnsi"/>
          <w:sz w:val="24"/>
          <w:szCs w:val="24"/>
        </w:rPr>
      </w:pPr>
      <w:r w:rsidRPr="00695460">
        <w:rPr>
          <w:b/>
          <w:i/>
          <w:noProof/>
          <w:sz w:val="24"/>
          <w:szCs w:val="24"/>
        </w:rPr>
        <mc:AlternateContent>
          <mc:Choice Requires="wps">
            <w:drawing>
              <wp:anchor distT="0" distB="0" distL="114300" distR="114300" simplePos="0" relativeHeight="251667456" behindDoc="0" locked="0" layoutInCell="1" allowOverlap="1" wp14:anchorId="7B734196" wp14:editId="0FA82110">
                <wp:simplePos x="0" y="0"/>
                <wp:positionH relativeFrom="column">
                  <wp:posOffset>3768725</wp:posOffset>
                </wp:positionH>
                <wp:positionV relativeFrom="paragraph">
                  <wp:posOffset>316230</wp:posOffset>
                </wp:positionV>
                <wp:extent cx="2774950" cy="2247900"/>
                <wp:effectExtent l="0" t="0" r="0" b="0"/>
                <wp:wrapTight wrapText="bothSides">
                  <wp:wrapPolygon edited="0">
                    <wp:start x="297" y="549"/>
                    <wp:lineTo x="297" y="21051"/>
                    <wp:lineTo x="21056" y="21051"/>
                    <wp:lineTo x="21056" y="549"/>
                    <wp:lineTo x="297" y="549"/>
                  </wp:wrapPolygon>
                </wp:wrapTight>
                <wp:docPr id="26"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224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7F16" w:rsidRDefault="001F7F16" w:rsidP="00FF2CB7">
                            <w:pPr>
                              <w:pBdr>
                                <w:top w:val="single" w:sz="24" w:space="1" w:color="000000" w:themeColor="text1"/>
                                <w:left w:val="single" w:sz="24" w:space="4" w:color="000000" w:themeColor="text1"/>
                                <w:bottom w:val="single" w:sz="24" w:space="1" w:color="000000" w:themeColor="text1"/>
                                <w:right w:val="single" w:sz="24" w:space="4" w:color="000000" w:themeColor="text1"/>
                              </w:pBdr>
                            </w:pPr>
                            <w:r>
                              <w:t>NH State Health Improvement Plan 2013-2020 Priority Objectives, Executive Summary</w:t>
                            </w:r>
                          </w:p>
                          <w:p w:rsidR="001F7F16" w:rsidRDefault="001F7F16" w:rsidP="00FF2CB7">
                            <w:pPr>
                              <w:pStyle w:val="ListParagraph"/>
                              <w:numPr>
                                <w:ilvl w:val="0"/>
                                <w:numId w:val="12"/>
                              </w:numPr>
                              <w:pBdr>
                                <w:top w:val="single" w:sz="24" w:space="1" w:color="000000" w:themeColor="text1"/>
                                <w:left w:val="single" w:sz="24" w:space="4" w:color="000000" w:themeColor="text1"/>
                                <w:bottom w:val="single" w:sz="24" w:space="1" w:color="000000" w:themeColor="text1"/>
                                <w:right w:val="single" w:sz="24" w:space="4" w:color="000000" w:themeColor="text1"/>
                              </w:pBdr>
                            </w:pPr>
                            <w:r>
                              <w:t>Reduce high blood cholesterol in adults</w:t>
                            </w:r>
                          </w:p>
                          <w:p w:rsidR="001F7F16" w:rsidRDefault="001F7F16" w:rsidP="00FF2CB7">
                            <w:pPr>
                              <w:pStyle w:val="ListParagraph"/>
                              <w:numPr>
                                <w:ilvl w:val="0"/>
                                <w:numId w:val="12"/>
                              </w:numPr>
                              <w:pBdr>
                                <w:top w:val="single" w:sz="24" w:space="1" w:color="000000" w:themeColor="text1"/>
                                <w:left w:val="single" w:sz="24" w:space="4" w:color="000000" w:themeColor="text1"/>
                                <w:bottom w:val="single" w:sz="24" w:space="1" w:color="000000" w:themeColor="text1"/>
                                <w:right w:val="single" w:sz="24" w:space="4" w:color="000000" w:themeColor="text1"/>
                              </w:pBdr>
                            </w:pPr>
                            <w:r>
                              <w:t>Reduce high blood pressure in adults</w:t>
                            </w:r>
                          </w:p>
                          <w:p w:rsidR="001F7F16" w:rsidRDefault="001F7F16" w:rsidP="00FF2CB7">
                            <w:pPr>
                              <w:pStyle w:val="ListParagraph"/>
                              <w:numPr>
                                <w:ilvl w:val="0"/>
                                <w:numId w:val="12"/>
                              </w:numPr>
                              <w:pBdr>
                                <w:top w:val="single" w:sz="24" w:space="1" w:color="000000" w:themeColor="text1"/>
                                <w:left w:val="single" w:sz="24" w:space="4" w:color="000000" w:themeColor="text1"/>
                                <w:bottom w:val="single" w:sz="24" w:space="1" w:color="000000" w:themeColor="text1"/>
                                <w:right w:val="single" w:sz="24" w:space="4" w:color="000000" w:themeColor="text1"/>
                              </w:pBdr>
                            </w:pPr>
                            <w:r>
                              <w:t>Reduce coronary heart disease deaths</w:t>
                            </w:r>
                          </w:p>
                          <w:p w:rsidR="001F7F16" w:rsidRDefault="001F7F16" w:rsidP="00FF2CB7">
                            <w:pPr>
                              <w:pStyle w:val="ListParagraph"/>
                              <w:numPr>
                                <w:ilvl w:val="0"/>
                                <w:numId w:val="12"/>
                              </w:numPr>
                              <w:pBdr>
                                <w:top w:val="single" w:sz="24" w:space="1" w:color="000000" w:themeColor="text1"/>
                                <w:left w:val="single" w:sz="24" w:space="4" w:color="000000" w:themeColor="text1"/>
                                <w:bottom w:val="single" w:sz="24" w:space="1" w:color="000000" w:themeColor="text1"/>
                                <w:right w:val="single" w:sz="24" w:space="4" w:color="000000" w:themeColor="text1"/>
                              </w:pBdr>
                            </w:pPr>
                            <w:r>
                              <w:t>Reduce stroke deaths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1" o:spid="_x0000_s1030" type="#_x0000_t202" style="position:absolute;margin-left:296.75pt;margin-top:24.9pt;width:218.5pt;height:17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" filled="f" stroked="f">
                <v:textbox inset=",7.2pt,,7.2pt">
                  <w:txbxContent>
                    <w:p w:rsidR="001F7F16" w:rsidRDefault="001F7F16" w:rsidP="00FF2CB7">
                      <w:pPr>
                        <w:pBdr>
                          <w:top w:val="single" w:sz="24" w:space="1" w:color="000000" w:themeColor="text1"/>
                          <w:left w:val="single" w:sz="24" w:space="4" w:color="000000" w:themeColor="text1"/>
                          <w:bottom w:val="single" w:sz="24" w:space="1" w:color="000000" w:themeColor="text1"/>
                          <w:right w:val="single" w:sz="24" w:space="4" w:color="000000" w:themeColor="text1"/>
                        </w:pBdr>
                      </w:pPr>
                      <w:r>
                        <w:t>NH State Health Improvement Plan 2013-2020 Priority Objectives, Executive Summary</w:t>
                      </w:r>
                    </w:p>
                    <w:p w:rsidR="001F7F16" w:rsidRDefault="001F7F16" w:rsidP="00FF2CB7">
                      <w:pPr>
                        <w:pStyle w:val="ListParagraph"/>
                        <w:numPr>
                          <w:ilvl w:val="0"/>
                          <w:numId w:val="12"/>
                        </w:numPr>
                        <w:pBdr>
                          <w:top w:val="single" w:sz="24" w:space="1" w:color="000000" w:themeColor="text1"/>
                          <w:left w:val="single" w:sz="24" w:space="4" w:color="000000" w:themeColor="text1"/>
                          <w:bottom w:val="single" w:sz="24" w:space="1" w:color="000000" w:themeColor="text1"/>
                          <w:right w:val="single" w:sz="24" w:space="4" w:color="000000" w:themeColor="text1"/>
                        </w:pBdr>
                      </w:pPr>
                      <w:r>
                        <w:t>Reduce high blood cholesterol in adults</w:t>
                      </w:r>
                    </w:p>
                    <w:p w:rsidR="001F7F16" w:rsidRDefault="001F7F16" w:rsidP="00FF2CB7">
                      <w:pPr>
                        <w:pStyle w:val="ListParagraph"/>
                        <w:numPr>
                          <w:ilvl w:val="0"/>
                          <w:numId w:val="12"/>
                        </w:numPr>
                        <w:pBdr>
                          <w:top w:val="single" w:sz="24" w:space="1" w:color="000000" w:themeColor="text1"/>
                          <w:left w:val="single" w:sz="24" w:space="4" w:color="000000" w:themeColor="text1"/>
                          <w:bottom w:val="single" w:sz="24" w:space="1" w:color="000000" w:themeColor="text1"/>
                          <w:right w:val="single" w:sz="24" w:space="4" w:color="000000" w:themeColor="text1"/>
                        </w:pBdr>
                      </w:pPr>
                      <w:r>
                        <w:t>Reduce high blood pressure in adults</w:t>
                      </w:r>
                    </w:p>
                    <w:p w:rsidR="001F7F16" w:rsidRDefault="001F7F16" w:rsidP="00FF2CB7">
                      <w:pPr>
                        <w:pStyle w:val="ListParagraph"/>
                        <w:numPr>
                          <w:ilvl w:val="0"/>
                          <w:numId w:val="12"/>
                        </w:numPr>
                        <w:pBdr>
                          <w:top w:val="single" w:sz="24" w:space="1" w:color="000000" w:themeColor="text1"/>
                          <w:left w:val="single" w:sz="24" w:space="4" w:color="000000" w:themeColor="text1"/>
                          <w:bottom w:val="single" w:sz="24" w:space="1" w:color="000000" w:themeColor="text1"/>
                          <w:right w:val="single" w:sz="24" w:space="4" w:color="000000" w:themeColor="text1"/>
                        </w:pBdr>
                      </w:pPr>
                      <w:r>
                        <w:t>Reduce coronary heart disease deaths</w:t>
                      </w:r>
                    </w:p>
                    <w:p w:rsidR="001F7F16" w:rsidRDefault="001F7F16" w:rsidP="00FF2CB7">
                      <w:pPr>
                        <w:pStyle w:val="ListParagraph"/>
                        <w:numPr>
                          <w:ilvl w:val="0"/>
                          <w:numId w:val="12"/>
                        </w:numPr>
                        <w:pBdr>
                          <w:top w:val="single" w:sz="24" w:space="1" w:color="000000" w:themeColor="text1"/>
                          <w:left w:val="single" w:sz="24" w:space="4" w:color="000000" w:themeColor="text1"/>
                          <w:bottom w:val="single" w:sz="24" w:space="1" w:color="000000" w:themeColor="text1"/>
                          <w:right w:val="single" w:sz="24" w:space="4" w:color="000000" w:themeColor="text1"/>
                        </w:pBdr>
                      </w:pPr>
                      <w:r>
                        <w:t>Reduce stroke deaths</w:t>
                      </w:r>
                    </w:p>
                  </w:txbxContent>
                </v:textbox>
                <w10:wrap type="tight"/>
              </v:shape>
            </w:pict>
          </mc:Fallback>
        </mc:AlternateContent>
      </w:r>
      <w:r w:rsidRPr="00695460">
        <w:rPr>
          <w:rFonts w:asciiTheme="minorHAnsi" w:eastAsia="Times New Roman" w:hAnsiTheme="minorHAnsi" w:cstheme="minorHAnsi"/>
          <w:sz w:val="24"/>
          <w:szCs w:val="24"/>
        </w:rPr>
        <w:t xml:space="preserve">Heart disease remains the largest cause of premature death in the United States and is the second leading cause of death in New Hampshire. </w:t>
      </w:r>
      <w:r w:rsidRPr="00695460">
        <w:rPr>
          <w:sz w:val="24"/>
          <w:szCs w:val="24"/>
        </w:rPr>
        <w:t>In 2008, 1,700 deaths and 5,583 hospitalizations occurred due to heart disease</w:t>
      </w:r>
      <w:r w:rsidRPr="00695460">
        <w:rPr>
          <w:rStyle w:val="FootnoteReference"/>
          <w:rFonts w:asciiTheme="minorHAnsi" w:eastAsia="Times New Roman" w:hAnsiTheme="minorHAnsi" w:cstheme="minorHAnsi"/>
          <w:sz w:val="24"/>
          <w:szCs w:val="24"/>
        </w:rPr>
        <w:footnoteReference w:id="83"/>
      </w:r>
      <w:r w:rsidRPr="00695460">
        <w:rPr>
          <w:sz w:val="24"/>
          <w:szCs w:val="24"/>
        </w:rPr>
        <w:t>.</w:t>
      </w:r>
      <w:r w:rsidRPr="00695460">
        <w:rPr>
          <w:rFonts w:asciiTheme="minorHAnsi" w:eastAsia="Times New Roman" w:hAnsiTheme="minorHAnsi" w:cstheme="minorHAnsi"/>
          <w:sz w:val="24"/>
          <w:szCs w:val="24"/>
        </w:rPr>
        <w:t>Heart disease includes several types of conditions, the most common being coronary artery disease, which results when plaque builds up in the arteries reducing blood flow to the heart</w:t>
      </w:r>
      <w:r w:rsidRPr="00695460">
        <w:rPr>
          <w:rStyle w:val="FootnoteReference"/>
          <w:rFonts w:asciiTheme="minorHAnsi" w:eastAsia="Times New Roman" w:hAnsiTheme="minorHAnsi" w:cstheme="minorHAnsi"/>
          <w:sz w:val="24"/>
          <w:szCs w:val="24"/>
        </w:rPr>
        <w:footnoteReference w:id="84"/>
      </w:r>
      <w:r w:rsidRPr="00695460">
        <w:rPr>
          <w:rFonts w:asciiTheme="minorHAnsi" w:eastAsia="Times New Roman" w:hAnsiTheme="minorHAnsi" w:cstheme="minorHAnsi"/>
          <w:sz w:val="24"/>
          <w:szCs w:val="24"/>
        </w:rPr>
        <w:t>. Risk factors to developing heart disease include high blood pressure, obesity, smoking, high cholesterol levels, and lack of exercise</w:t>
      </w:r>
      <w:r w:rsidRPr="00695460">
        <w:rPr>
          <w:rStyle w:val="FootnoteReference"/>
          <w:rFonts w:asciiTheme="minorHAnsi" w:eastAsia="Times New Roman" w:hAnsiTheme="minorHAnsi" w:cstheme="minorHAnsi"/>
          <w:sz w:val="24"/>
          <w:szCs w:val="24"/>
        </w:rPr>
        <w:footnoteReference w:id="85"/>
      </w:r>
      <w:r w:rsidRPr="00695460">
        <w:rPr>
          <w:rFonts w:asciiTheme="minorHAnsi" w:eastAsia="Times New Roman" w:hAnsiTheme="minorHAnsi" w:cstheme="minorHAnsi"/>
          <w:sz w:val="24"/>
          <w:szCs w:val="24"/>
        </w:rPr>
        <w:t>. In 2009, approximately 29 percent of New Hampshire’s adult population reported having high blood pressure and over 38 percent reported having high cholesterol.</w:t>
      </w:r>
      <w:r w:rsidRPr="00695460">
        <w:rPr>
          <w:rStyle w:val="FootnoteReference"/>
          <w:rFonts w:asciiTheme="minorHAnsi" w:eastAsia="Times New Roman" w:hAnsiTheme="minorHAnsi" w:cstheme="minorHAnsi"/>
          <w:sz w:val="24"/>
          <w:szCs w:val="24"/>
        </w:rPr>
        <w:footnoteReference w:id="86"/>
      </w:r>
      <w:r w:rsidRPr="00695460">
        <w:rPr>
          <w:rFonts w:asciiTheme="minorHAnsi" w:eastAsia="Times New Roman" w:hAnsiTheme="minorHAnsi" w:cstheme="minorHAnsi"/>
          <w:sz w:val="24"/>
          <w:szCs w:val="24"/>
        </w:rPr>
        <w:t xml:space="preserve"> Nationally, </w:t>
      </w:r>
      <w:r w:rsidRPr="00695460">
        <w:rPr>
          <w:rStyle w:val="textitem"/>
          <w:rFonts w:asciiTheme="minorHAnsi" w:hAnsiTheme="minorHAnsi" w:cstheme="minorHAnsi"/>
          <w:color w:val="000000"/>
          <w:sz w:val="24"/>
          <w:szCs w:val="24"/>
        </w:rPr>
        <w:t>high blood pressure is attributable to nearly 30% of all coronary heart disease and approximately 20%–50% of strokes</w:t>
      </w:r>
      <w:r w:rsidRPr="00695460">
        <w:rPr>
          <w:rStyle w:val="FootnoteReference"/>
          <w:rFonts w:asciiTheme="minorHAnsi" w:hAnsiTheme="minorHAnsi" w:cstheme="minorHAnsi"/>
          <w:color w:val="000000"/>
          <w:sz w:val="24"/>
          <w:szCs w:val="24"/>
        </w:rPr>
        <w:footnoteReference w:id="87"/>
      </w:r>
      <w:r w:rsidRPr="00695460">
        <w:rPr>
          <w:rStyle w:val="textitem"/>
          <w:rFonts w:asciiTheme="minorHAnsi" w:hAnsiTheme="minorHAnsi" w:cstheme="minorHAnsi"/>
          <w:color w:val="000000"/>
          <w:sz w:val="24"/>
          <w:szCs w:val="24"/>
        </w:rPr>
        <w:t>.</w:t>
      </w:r>
    </w:p>
    <w:p w:rsidR="00FF2CB7" w:rsidRPr="00695460" w:rsidRDefault="00FF2CB7" w:rsidP="00FF2CB7">
      <w:pPr>
        <w:spacing w:before="100" w:beforeAutospacing="1" w:after="240" w:line="360" w:lineRule="auto"/>
        <w:textAlignment w:val="baseline"/>
        <w:rPr>
          <w:rFonts w:asciiTheme="minorHAnsi" w:eastAsia="Times New Roman" w:hAnsiTheme="minorHAnsi" w:cstheme="minorHAnsi"/>
          <w:sz w:val="24"/>
          <w:szCs w:val="24"/>
        </w:rPr>
      </w:pPr>
      <w:r w:rsidRPr="00695460">
        <w:rPr>
          <w:rFonts w:asciiTheme="minorHAnsi" w:eastAsia="Times New Roman" w:hAnsiTheme="minorHAnsi" w:cstheme="minorHAnsi"/>
          <w:sz w:val="24"/>
          <w:szCs w:val="24"/>
        </w:rPr>
        <w:t xml:space="preserve">Stroke is the fourth leading cause of death in the United States, and in 2008, there were </w:t>
      </w:r>
      <w:r w:rsidRPr="00695460">
        <w:rPr>
          <w:sz w:val="24"/>
          <w:szCs w:val="24"/>
        </w:rPr>
        <w:t>484 deaths and 1,670 hospitalizations in New Hampshire attributed to stroke</w:t>
      </w:r>
      <w:r w:rsidRPr="00695460">
        <w:rPr>
          <w:rStyle w:val="FootnoteReference"/>
          <w:sz w:val="24"/>
          <w:szCs w:val="24"/>
        </w:rPr>
        <w:footnoteReference w:id="88"/>
      </w:r>
      <w:r w:rsidRPr="00695460">
        <w:rPr>
          <w:rFonts w:asciiTheme="minorHAnsi" w:eastAsia="Times New Roman" w:hAnsiTheme="minorHAnsi" w:cstheme="minorHAnsi"/>
          <w:sz w:val="24"/>
          <w:szCs w:val="24"/>
        </w:rPr>
        <w:t>. Stroke occurs when blood vessels carrying oxygen to the brain is blocked or ruptures</w:t>
      </w:r>
      <w:r w:rsidRPr="00695460">
        <w:rPr>
          <w:rStyle w:val="FootnoteReference"/>
          <w:rFonts w:asciiTheme="minorHAnsi" w:eastAsia="Times New Roman" w:hAnsiTheme="minorHAnsi" w:cstheme="minorHAnsi"/>
          <w:sz w:val="24"/>
          <w:szCs w:val="24"/>
        </w:rPr>
        <w:footnoteReference w:id="89"/>
      </w:r>
      <w:r w:rsidRPr="00695460">
        <w:rPr>
          <w:rFonts w:asciiTheme="minorHAnsi" w:eastAsia="Times New Roman" w:hAnsiTheme="minorHAnsi" w:cstheme="minorHAnsi"/>
          <w:sz w:val="24"/>
          <w:szCs w:val="24"/>
        </w:rPr>
        <w:t>. Leading modifiable risks factors for both heart disease and stroke including high blood pressure, heart disease, smoking, poor diet, and high cholesterol</w:t>
      </w:r>
      <w:r w:rsidRPr="00695460">
        <w:rPr>
          <w:rStyle w:val="FootnoteReference"/>
          <w:rFonts w:asciiTheme="minorHAnsi" w:eastAsia="Times New Roman" w:hAnsiTheme="minorHAnsi" w:cstheme="minorHAnsi"/>
          <w:sz w:val="24"/>
          <w:szCs w:val="24"/>
        </w:rPr>
        <w:footnoteReference w:id="90"/>
      </w:r>
      <w:r w:rsidRPr="00695460">
        <w:rPr>
          <w:rFonts w:asciiTheme="minorHAnsi" w:eastAsia="Times New Roman" w:hAnsiTheme="minorHAnsi" w:cstheme="minorHAnsi"/>
          <w:sz w:val="24"/>
          <w:szCs w:val="24"/>
        </w:rPr>
        <w:t>.</w:t>
      </w:r>
    </w:p>
    <w:p w:rsidR="00FF2CB7" w:rsidRPr="00695460" w:rsidRDefault="00FF2CB7" w:rsidP="00FF2CB7">
      <w:pPr>
        <w:spacing w:before="100" w:beforeAutospacing="1" w:after="240" w:line="360" w:lineRule="auto"/>
        <w:textAlignment w:val="baseline"/>
        <w:rPr>
          <w:rFonts w:asciiTheme="minorHAnsi" w:eastAsia="Times New Roman" w:hAnsiTheme="minorHAnsi" w:cstheme="minorHAnsi"/>
          <w:sz w:val="24"/>
          <w:szCs w:val="24"/>
        </w:rPr>
      </w:pPr>
      <w:r w:rsidRPr="00695460">
        <w:rPr>
          <w:rFonts w:asciiTheme="minorHAnsi" w:eastAsia="Times New Roman" w:hAnsiTheme="minorHAnsi" w:cstheme="minorHAnsi"/>
          <w:sz w:val="24"/>
          <w:szCs w:val="24"/>
        </w:rPr>
        <w:t>Preventing heart disease and stroke can be accomplished through a concerted effort among health care providers, insurers, community leaders, and public health agencies</w:t>
      </w:r>
      <w:r w:rsidRPr="00695460">
        <w:rPr>
          <w:rStyle w:val="FootnoteReference"/>
          <w:rFonts w:asciiTheme="minorHAnsi" w:eastAsia="Times New Roman" w:hAnsiTheme="minorHAnsi" w:cstheme="minorHAnsi"/>
          <w:sz w:val="24"/>
          <w:szCs w:val="24"/>
        </w:rPr>
        <w:footnoteReference w:id="91"/>
      </w:r>
      <w:r w:rsidRPr="00695460">
        <w:rPr>
          <w:rFonts w:asciiTheme="minorHAnsi" w:eastAsia="Times New Roman" w:hAnsiTheme="minorHAnsi" w:cstheme="minorHAnsi"/>
          <w:sz w:val="24"/>
          <w:szCs w:val="24"/>
        </w:rPr>
        <w:t xml:space="preserve">. Increasing </w:t>
      </w:r>
      <w:r w:rsidRPr="00695460">
        <w:rPr>
          <w:rFonts w:asciiTheme="minorHAnsi" w:eastAsia="Times New Roman" w:hAnsiTheme="minorHAnsi" w:cstheme="minorHAnsi"/>
          <w:sz w:val="24"/>
          <w:szCs w:val="24"/>
        </w:rPr>
        <w:lastRenderedPageBreak/>
        <w:t>awareness of health promoting behaviors and treating high blood pressure and high cholesterol levels early on can help reduce risk of developing heart disease and stroke and improve overall health and wellbeing</w:t>
      </w:r>
      <w:r w:rsidRPr="00695460">
        <w:rPr>
          <w:rStyle w:val="FootnoteReference"/>
          <w:rFonts w:asciiTheme="minorHAnsi" w:eastAsia="Times New Roman" w:hAnsiTheme="minorHAnsi" w:cstheme="minorHAnsi"/>
          <w:sz w:val="24"/>
          <w:szCs w:val="24"/>
        </w:rPr>
        <w:footnoteReference w:id="92"/>
      </w:r>
      <w:r w:rsidRPr="00695460">
        <w:rPr>
          <w:rFonts w:asciiTheme="minorHAnsi" w:eastAsia="Times New Roman" w:hAnsiTheme="minorHAnsi" w:cstheme="minorHAnsi"/>
          <w:sz w:val="24"/>
          <w:szCs w:val="24"/>
        </w:rPr>
        <w:t>.New Hampshire acknowledges heart disease and stroke as serious health conditions that have “broad implications for society overall with significant impacts on economic and cultural wellbeing”</w:t>
      </w:r>
      <w:r w:rsidRPr="00695460">
        <w:rPr>
          <w:rStyle w:val="FootnoteReference"/>
          <w:rFonts w:asciiTheme="minorHAnsi" w:eastAsia="Times New Roman" w:hAnsiTheme="minorHAnsi" w:cstheme="minorHAnsi"/>
          <w:sz w:val="24"/>
          <w:szCs w:val="24"/>
        </w:rPr>
        <w:footnoteReference w:id="93"/>
      </w:r>
      <w:r w:rsidRPr="00695460">
        <w:rPr>
          <w:rFonts w:asciiTheme="minorHAnsi" w:eastAsia="Times New Roman" w:hAnsiTheme="minorHAnsi" w:cstheme="minorHAnsi"/>
          <w:sz w:val="24"/>
          <w:szCs w:val="24"/>
        </w:rPr>
        <w:t>. With that, Heart Disease and Stroke was identified as one of 10 key areas addressed in the NH State Health Improvement Plan, 2013-2015</w:t>
      </w:r>
      <w:r w:rsidRPr="00695460">
        <w:rPr>
          <w:rStyle w:val="FootnoteReference"/>
          <w:rFonts w:asciiTheme="minorHAnsi" w:eastAsia="Times New Roman" w:hAnsiTheme="minorHAnsi" w:cstheme="minorHAnsi"/>
          <w:sz w:val="24"/>
          <w:szCs w:val="24"/>
        </w:rPr>
        <w:footnoteReference w:id="94"/>
      </w:r>
      <w:r w:rsidRPr="00695460">
        <w:rPr>
          <w:rFonts w:asciiTheme="minorHAnsi" w:eastAsia="Times New Roman" w:hAnsiTheme="minorHAnsi" w:cstheme="minorHAnsi"/>
          <w:sz w:val="24"/>
          <w:szCs w:val="24"/>
        </w:rPr>
        <w:t>.</w:t>
      </w:r>
    </w:p>
    <w:p w:rsidR="00FF2CB7" w:rsidRPr="00695460" w:rsidRDefault="00FF2CB7" w:rsidP="00FF2CB7">
      <w:pPr>
        <w:rPr>
          <w:sz w:val="24"/>
          <w:szCs w:val="24"/>
        </w:rPr>
      </w:pPr>
      <w:r w:rsidRPr="00695460">
        <w:rPr>
          <w:noProof/>
          <w:sz w:val="24"/>
          <w:szCs w:val="24"/>
        </w:rPr>
        <w:drawing>
          <wp:anchor distT="0" distB="0" distL="114300" distR="114300" simplePos="0" relativeHeight="251674624" behindDoc="0" locked="0" layoutInCell="1" allowOverlap="1" wp14:anchorId="63FB4833" wp14:editId="3A0DC9CF">
            <wp:simplePos x="0" y="0"/>
            <wp:positionH relativeFrom="column">
              <wp:posOffset>3380105</wp:posOffset>
            </wp:positionH>
            <wp:positionV relativeFrom="paragraph">
              <wp:posOffset>100330</wp:posOffset>
            </wp:positionV>
            <wp:extent cx="2328545" cy="1740535"/>
            <wp:effectExtent l="0" t="0" r="0" b="0"/>
            <wp:wrapSquare wrapText="bothSides"/>
            <wp:docPr id="18" name="Picture 16" descr="Coronary Heart Disease Prevalence percent of adults who have chd 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onary Heart Disease Prevalence percent of adults who have chd 2013.png"/>
                    <pic:cNvPicPr/>
                  </pic:nvPicPr>
                  <pic:blipFill>
                    <a:blip r:embed="rId26"/>
                    <a:stretch>
                      <a:fillRect/>
                    </a:stretch>
                  </pic:blipFill>
                  <pic:spPr>
                    <a:xfrm>
                      <a:off x="0" y="0"/>
                      <a:ext cx="2328545" cy="1740535"/>
                    </a:xfrm>
                    <a:prstGeom prst="rect">
                      <a:avLst/>
                    </a:prstGeom>
                  </pic:spPr>
                </pic:pic>
              </a:graphicData>
            </a:graphic>
          </wp:anchor>
        </w:drawing>
      </w:r>
      <w:r w:rsidRPr="00695460">
        <w:rPr>
          <w:noProof/>
          <w:sz w:val="24"/>
          <w:szCs w:val="24"/>
        </w:rPr>
        <mc:AlternateContent>
          <mc:Choice Requires="wps">
            <w:drawing>
              <wp:anchor distT="0" distB="0" distL="114300" distR="114300" simplePos="0" relativeHeight="251675648" behindDoc="0" locked="0" layoutInCell="1" allowOverlap="1" wp14:anchorId="3E03D8A6" wp14:editId="349B38F7">
                <wp:simplePos x="0" y="0"/>
                <wp:positionH relativeFrom="column">
                  <wp:posOffset>3453765</wp:posOffset>
                </wp:positionH>
                <wp:positionV relativeFrom="paragraph">
                  <wp:posOffset>144145</wp:posOffset>
                </wp:positionV>
                <wp:extent cx="3411220" cy="457200"/>
                <wp:effectExtent l="0" t="0" r="0" b="0"/>
                <wp:wrapSquare wrapText="bothSides"/>
                <wp:docPr id="25" name="Text 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22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7F16" w:rsidRPr="00D84E22" w:rsidRDefault="001F7F16" w:rsidP="00FF2CB7">
                            <w:pPr>
                              <w:pStyle w:val="Caption"/>
                              <w:rPr>
                                <w:noProof/>
                              </w:rPr>
                            </w:pPr>
                            <w:r>
                              <w:t>Figure 5: Coronary Heart Disease Prevalence,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6" o:spid="_x0000_s1031" type="#_x0000_t202" style="position:absolute;margin-left:271.95pt;margin-top:11.35pt;width:268.6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NeufgIAAAk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" stroked="f">
                <v:textbox inset="0,0,0,0">
                  <w:txbxContent>
                    <w:p w:rsidR="001F7F16" w:rsidRPr="00D84E22" w:rsidRDefault="001F7F16" w:rsidP="00FF2CB7">
                      <w:pPr>
                        <w:pStyle w:val="Caption"/>
                        <w:rPr>
                          <w:noProof/>
                        </w:rPr>
                      </w:pPr>
                      <w:r>
                        <w:t>Figure 5: Coronary Heart Disease Prevalence, 2013</w:t>
                      </w:r>
                    </w:p>
                  </w:txbxContent>
                </v:textbox>
                <w10:wrap type="square"/>
              </v:shape>
            </w:pict>
          </mc:Fallback>
        </mc:AlternateContent>
      </w:r>
      <w:r w:rsidRPr="00695460">
        <w:rPr>
          <w:sz w:val="24"/>
          <w:szCs w:val="24"/>
        </w:rPr>
        <w:t>The burden of heart disease in Strafford County is great. Strafford County ranks third out of 10 counties in the number of adults diagnosed with, and hospitalized for, coronary heart disease,5.65 percent and 18.19 per 10,000admissions respectively (Figure 5)</w:t>
      </w:r>
      <w:r w:rsidRPr="00695460">
        <w:rPr>
          <w:rStyle w:val="FootnoteReference"/>
          <w:sz w:val="24"/>
          <w:szCs w:val="24"/>
        </w:rPr>
        <w:footnoteReference w:id="95"/>
      </w:r>
      <w:r w:rsidRPr="00695460">
        <w:rPr>
          <w:sz w:val="24"/>
          <w:szCs w:val="24"/>
        </w:rPr>
        <w:t>. Just as alarming is the burden of stroke in Strafford County, which is significantly higher than the rest of the state. From 2009-2013, Strafford County had the highest rate in the state for hospital admissions attributable to stroke</w:t>
      </w:r>
      <w:r w:rsidRPr="00695460">
        <w:rPr>
          <w:rStyle w:val="FootnoteReference"/>
          <w:sz w:val="24"/>
          <w:szCs w:val="24"/>
        </w:rPr>
        <w:footnoteReference w:id="96"/>
      </w:r>
      <w:r w:rsidRPr="00695460">
        <w:rPr>
          <w:sz w:val="24"/>
          <w:szCs w:val="24"/>
        </w:rPr>
        <w:t xml:space="preserve"> (Figure 6) and third highest rate for stroke mortality (204 deaths)</w:t>
      </w:r>
      <w:r w:rsidRPr="00695460">
        <w:rPr>
          <w:rStyle w:val="FootnoteReference"/>
          <w:sz w:val="24"/>
          <w:szCs w:val="24"/>
        </w:rPr>
        <w:footnoteReference w:id="97"/>
      </w:r>
      <w:r w:rsidRPr="00695460">
        <w:rPr>
          <w:sz w:val="24"/>
          <w:szCs w:val="24"/>
        </w:rPr>
        <w:t>.</w:t>
      </w:r>
    </w:p>
    <w:p w:rsidR="00FF2CB7" w:rsidRPr="00695460" w:rsidRDefault="00FF2CB7" w:rsidP="00FF2CB7">
      <w:pPr>
        <w:rPr>
          <w:sz w:val="24"/>
          <w:szCs w:val="24"/>
        </w:rPr>
      </w:pPr>
      <w:r w:rsidRPr="00695460">
        <w:rPr>
          <w:noProof/>
          <w:sz w:val="24"/>
          <w:szCs w:val="24"/>
        </w:rPr>
        <mc:AlternateContent>
          <mc:Choice Requires="wps">
            <w:drawing>
              <wp:anchor distT="0" distB="0" distL="114300" distR="114300" simplePos="0" relativeHeight="251668480" behindDoc="0" locked="0" layoutInCell="1" allowOverlap="1" wp14:anchorId="43247801" wp14:editId="691C9E92">
                <wp:simplePos x="0" y="0"/>
                <wp:positionH relativeFrom="column">
                  <wp:posOffset>3618230</wp:posOffset>
                </wp:positionH>
                <wp:positionV relativeFrom="paragraph">
                  <wp:posOffset>360680</wp:posOffset>
                </wp:positionV>
                <wp:extent cx="2115820" cy="216535"/>
                <wp:effectExtent l="0" t="0" r="0" b="0"/>
                <wp:wrapSquare wrapText="bothSides"/>
                <wp:docPr id="24"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216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7F16" w:rsidRPr="00813C1B" w:rsidRDefault="001F7F16" w:rsidP="00FF2CB7">
                            <w:pPr>
                              <w:pStyle w:val="Caption"/>
                              <w:rPr>
                                <w:noProof/>
                                <w:sz w:val="24"/>
                                <w:szCs w:val="24"/>
                              </w:rPr>
                            </w:pPr>
                            <w:r>
                              <w:t>Figure 6: Stroke Hospitalizations 2005-2009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7" o:spid="_x0000_s1032" type="#_x0000_t202" style="position:absolute;margin-left:284.9pt;margin-top:28.4pt;width:166.6pt;height:17.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" stroked="f">
                <v:textbox inset="0,0,0,0">
                  <w:txbxContent>
                    <w:p w:rsidR="001F7F16" w:rsidRPr="00813C1B" w:rsidRDefault="001F7F16" w:rsidP="00FF2CB7">
                      <w:pPr>
                        <w:pStyle w:val="Caption"/>
                        <w:rPr>
                          <w:noProof/>
                          <w:sz w:val="24"/>
                          <w:szCs w:val="24"/>
                        </w:rPr>
                      </w:pPr>
                      <w:r>
                        <w:t>Figure 6: Stroke Hospitalizations 2005-2009</w:t>
                      </w:r>
                    </w:p>
                  </w:txbxContent>
                </v:textbox>
                <w10:wrap type="square"/>
              </v:shape>
            </w:pict>
          </mc:Fallback>
        </mc:AlternateContent>
      </w:r>
      <w:r w:rsidRPr="00695460">
        <w:rPr>
          <w:noProof/>
          <w:sz w:val="24"/>
          <w:szCs w:val="24"/>
        </w:rPr>
        <w:drawing>
          <wp:anchor distT="0" distB="0" distL="114300" distR="114300" simplePos="0" relativeHeight="251660288" behindDoc="0" locked="0" layoutInCell="1" allowOverlap="1" wp14:anchorId="09FC2993" wp14:editId="29D39A69">
            <wp:simplePos x="0" y="0"/>
            <wp:positionH relativeFrom="column">
              <wp:posOffset>2674620</wp:posOffset>
            </wp:positionH>
            <wp:positionV relativeFrom="paragraph">
              <wp:posOffset>669925</wp:posOffset>
            </wp:positionV>
            <wp:extent cx="3387090" cy="2574925"/>
            <wp:effectExtent l="0" t="0" r="0" b="0"/>
            <wp:wrapSquare wrapText="bothSides"/>
            <wp:docPr id="6"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t="3297"/>
                    <a:stretch>
                      <a:fillRect/>
                    </a:stretch>
                  </pic:blipFill>
                  <pic:spPr>
                    <a:xfrm>
                      <a:off x="0" y="0"/>
                      <a:ext cx="3387090" cy="2574925"/>
                    </a:xfrm>
                    <a:prstGeom prst="rect">
                      <a:avLst/>
                    </a:prstGeom>
                  </pic:spPr>
                </pic:pic>
              </a:graphicData>
            </a:graphic>
          </wp:anchor>
        </w:drawing>
      </w:r>
      <w:r w:rsidRPr="00695460">
        <w:rPr>
          <w:sz w:val="24"/>
          <w:szCs w:val="24"/>
        </w:rPr>
        <w:t xml:space="preserve">Strafford County ranks poorly also for the number of adults reporting having </w:t>
      </w:r>
      <w:r w:rsidRPr="00695460">
        <w:rPr>
          <w:rFonts w:asciiTheme="minorHAnsi" w:eastAsia="Times New Roman" w:hAnsiTheme="minorHAnsi" w:cstheme="minorHAnsi"/>
          <w:sz w:val="24"/>
          <w:szCs w:val="24"/>
        </w:rPr>
        <w:t>high blood pressure, being obese, smoking cigarettes, having high cholesterol levels, and being physically inactive</w:t>
      </w:r>
      <w:r w:rsidRPr="00695460">
        <w:rPr>
          <w:rStyle w:val="FootnoteReference"/>
          <w:rFonts w:asciiTheme="minorHAnsi" w:eastAsia="Times New Roman" w:hAnsiTheme="minorHAnsi" w:cstheme="minorHAnsi"/>
          <w:sz w:val="24"/>
          <w:szCs w:val="24"/>
        </w:rPr>
        <w:footnoteReference w:id="98"/>
      </w:r>
      <w:r w:rsidRPr="00695460">
        <w:rPr>
          <w:rFonts w:asciiTheme="minorHAnsi" w:eastAsia="Times New Roman" w:hAnsiTheme="minorHAnsi" w:cstheme="minorHAnsi"/>
          <w:sz w:val="24"/>
          <w:szCs w:val="24"/>
        </w:rPr>
        <w:t>.</w:t>
      </w:r>
      <w:r w:rsidRPr="00695460">
        <w:rPr>
          <w:sz w:val="24"/>
          <w:szCs w:val="24"/>
        </w:rPr>
        <w:t>For example, 19 percent of adults report smoking cigarettes,23 percent report being physically inactive, and31 percent report being obese</w:t>
      </w:r>
      <w:r w:rsidRPr="00695460">
        <w:rPr>
          <w:rStyle w:val="FootnoteReference"/>
          <w:sz w:val="24"/>
          <w:szCs w:val="24"/>
        </w:rPr>
        <w:footnoteReference w:id="99"/>
      </w:r>
      <w:r w:rsidRPr="00695460">
        <w:rPr>
          <w:sz w:val="24"/>
          <w:szCs w:val="24"/>
        </w:rPr>
        <w:t>.</w:t>
      </w:r>
    </w:p>
    <w:p w:rsidR="00FF2CB7" w:rsidRPr="00695460" w:rsidRDefault="00FF2CB7" w:rsidP="00FF2CB7">
      <w:pPr>
        <w:rPr>
          <w:sz w:val="24"/>
          <w:szCs w:val="24"/>
        </w:rPr>
      </w:pPr>
      <w:r w:rsidRPr="00695460">
        <w:rPr>
          <w:sz w:val="24"/>
          <w:szCs w:val="24"/>
        </w:rPr>
        <w:t xml:space="preserve">Over 33 percent of adults between the age of 55 and 64 reported having high blood pressure. The rate significantly increases for people age 65 years and </w:t>
      </w:r>
      <w:r w:rsidRPr="00695460">
        <w:rPr>
          <w:sz w:val="24"/>
          <w:szCs w:val="24"/>
        </w:rPr>
        <w:lastRenderedPageBreak/>
        <w:t>older to reporting having high blood pressure (Figure 7)</w:t>
      </w:r>
      <w:r w:rsidRPr="00695460">
        <w:rPr>
          <w:rStyle w:val="FootnoteReference"/>
          <w:sz w:val="24"/>
          <w:szCs w:val="24"/>
        </w:rPr>
        <w:footnoteReference w:id="100"/>
      </w:r>
      <w:r w:rsidRPr="00695460">
        <w:rPr>
          <w:sz w:val="24"/>
          <w:szCs w:val="24"/>
        </w:rPr>
        <w:t>.</w:t>
      </w:r>
    </w:p>
    <w:p w:rsidR="00FF2CB7" w:rsidRPr="00695460" w:rsidRDefault="00FF2CB7" w:rsidP="00FF2CB7">
      <w:pPr>
        <w:rPr>
          <w:sz w:val="24"/>
          <w:szCs w:val="24"/>
        </w:rPr>
      </w:pPr>
      <w:r w:rsidRPr="00695460">
        <w:rPr>
          <w:sz w:val="24"/>
          <w:szCs w:val="24"/>
        </w:rPr>
        <w:t>To better understand how Heart Disease and Stroke is perceived by the community, two focus groups were conducted at:</w:t>
      </w:r>
    </w:p>
    <w:p w:rsidR="00FF2CB7" w:rsidRPr="00695460" w:rsidRDefault="00FF2CB7" w:rsidP="00FF2CB7">
      <w:pPr>
        <w:pStyle w:val="ListParagraph"/>
        <w:numPr>
          <w:ilvl w:val="0"/>
          <w:numId w:val="18"/>
        </w:numPr>
        <w:rPr>
          <w:sz w:val="24"/>
          <w:szCs w:val="24"/>
        </w:rPr>
      </w:pPr>
      <w:r w:rsidRPr="00695460">
        <w:rPr>
          <w:noProof/>
          <w:sz w:val="24"/>
          <w:szCs w:val="24"/>
        </w:rPr>
        <mc:AlternateContent>
          <mc:Choice Requires="wps">
            <w:drawing>
              <wp:anchor distT="0" distB="0" distL="114300" distR="114300" simplePos="0" relativeHeight="251670528" behindDoc="0" locked="0" layoutInCell="1" allowOverlap="1" wp14:anchorId="292FB9D8" wp14:editId="26F96CA3">
                <wp:simplePos x="0" y="0"/>
                <wp:positionH relativeFrom="column">
                  <wp:posOffset>3551555</wp:posOffset>
                </wp:positionH>
                <wp:positionV relativeFrom="paragraph">
                  <wp:posOffset>15875</wp:posOffset>
                </wp:positionV>
                <wp:extent cx="2353945" cy="381635"/>
                <wp:effectExtent l="0" t="0" r="8255" b="0"/>
                <wp:wrapSquare wrapText="bothSides"/>
                <wp:docPr id="23"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945" cy="381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7F16" w:rsidRPr="00EF1FA5" w:rsidRDefault="001F7F16" w:rsidP="00FF2CB7">
                            <w:pPr>
                              <w:pStyle w:val="Caption"/>
                            </w:pPr>
                            <w:r>
                              <w:t>Figure 7:  High Blood Pressure Awareness (Adults)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0" o:spid="_x0000_s1033" type="#_x0000_t202" style="position:absolute;left:0;text-align:left;margin-left:279.65pt;margin-top:1.25pt;width:185.35pt;height:30.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" stroked="f">
                <v:textbox inset="0,0,0,0">
                  <w:txbxContent>
                    <w:p w:rsidR="001F7F16" w:rsidRPr="00EF1FA5" w:rsidRDefault="001F7F16" w:rsidP="00FF2CB7">
                      <w:pPr>
                        <w:pStyle w:val="Caption"/>
                      </w:pPr>
                      <w:r>
                        <w:t>Figure 7:  High Blood Pressure Awareness (Adults) 2013</w:t>
                      </w:r>
                    </w:p>
                  </w:txbxContent>
                </v:textbox>
                <w10:wrap type="square"/>
              </v:shape>
            </w:pict>
          </mc:Fallback>
        </mc:AlternateContent>
      </w:r>
      <w:r w:rsidRPr="00695460">
        <w:rPr>
          <w:sz w:val="24"/>
          <w:szCs w:val="24"/>
        </w:rPr>
        <w:t>The Homemakers Health Services Day Out program</w:t>
      </w:r>
    </w:p>
    <w:p w:rsidR="00FF2CB7" w:rsidRPr="00695460" w:rsidRDefault="00FF2CB7" w:rsidP="00FF2CB7">
      <w:pPr>
        <w:pStyle w:val="ListParagraph"/>
        <w:numPr>
          <w:ilvl w:val="0"/>
          <w:numId w:val="18"/>
        </w:numPr>
        <w:rPr>
          <w:sz w:val="24"/>
          <w:szCs w:val="24"/>
        </w:rPr>
      </w:pPr>
      <w:r w:rsidRPr="00695460">
        <w:rPr>
          <w:noProof/>
          <w:sz w:val="24"/>
          <w:szCs w:val="24"/>
        </w:rPr>
        <w:drawing>
          <wp:anchor distT="0" distB="0" distL="114300" distR="114300" simplePos="0" relativeHeight="251669504" behindDoc="0" locked="0" layoutInCell="1" allowOverlap="1" wp14:anchorId="4DD5F9E2" wp14:editId="24E04452">
            <wp:simplePos x="0" y="0"/>
            <wp:positionH relativeFrom="column">
              <wp:posOffset>2939415</wp:posOffset>
            </wp:positionH>
            <wp:positionV relativeFrom="paragraph">
              <wp:posOffset>97790</wp:posOffset>
            </wp:positionV>
            <wp:extent cx="3124835" cy="2332990"/>
            <wp:effectExtent l="0" t="0" r="0" b="0"/>
            <wp:wrapSquare wrapText="bothSides"/>
            <wp:docPr id="15" name="Picture 13" descr="High Blood Pressure Awaren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 Blood Pressure Awareness.png"/>
                    <pic:cNvPicPr/>
                  </pic:nvPicPr>
                  <pic:blipFill>
                    <a:blip r:embed="rId28"/>
                    <a:stretch>
                      <a:fillRect/>
                    </a:stretch>
                  </pic:blipFill>
                  <pic:spPr>
                    <a:xfrm>
                      <a:off x="0" y="0"/>
                      <a:ext cx="3124835" cy="2332990"/>
                    </a:xfrm>
                    <a:prstGeom prst="rect">
                      <a:avLst/>
                    </a:prstGeom>
                  </pic:spPr>
                </pic:pic>
              </a:graphicData>
            </a:graphic>
          </wp:anchor>
        </w:drawing>
      </w:r>
      <w:r w:rsidRPr="00695460">
        <w:rPr>
          <w:sz w:val="24"/>
          <w:szCs w:val="24"/>
        </w:rPr>
        <w:t>St. Ann Senior Living Center – Bishop Gendron Apartments</w:t>
      </w:r>
    </w:p>
    <w:p w:rsidR="00FF2CB7" w:rsidRPr="00695460" w:rsidRDefault="00FF2CB7" w:rsidP="00FF2CB7">
      <w:pPr>
        <w:rPr>
          <w:sz w:val="24"/>
          <w:szCs w:val="24"/>
        </w:rPr>
      </w:pPr>
      <w:r w:rsidRPr="00695460">
        <w:rPr>
          <w:sz w:val="24"/>
          <w:szCs w:val="24"/>
        </w:rPr>
        <w:t xml:space="preserve">In total 28 participants – 25 women and three men age 60 years and older – were asked questions about heart disease and stroke prevention. Sixty percent of the participants have been diagnosed with heart disease and/or have had a stroke. Given that the majority of the participants have a history of heart disease most were able to identify preventative measures to reduce risk. Responses included: </w:t>
      </w:r>
    </w:p>
    <w:p w:rsidR="00FF2CB7" w:rsidRPr="00695460" w:rsidRDefault="00FF2CB7" w:rsidP="00FF2CB7">
      <w:pPr>
        <w:pStyle w:val="ListParagraph"/>
        <w:numPr>
          <w:ilvl w:val="0"/>
          <w:numId w:val="19"/>
        </w:numPr>
        <w:rPr>
          <w:sz w:val="24"/>
          <w:szCs w:val="24"/>
        </w:rPr>
      </w:pPr>
      <w:r w:rsidRPr="00695460">
        <w:rPr>
          <w:sz w:val="24"/>
          <w:szCs w:val="24"/>
        </w:rPr>
        <w:t>Maintain a healthy lifestyle</w:t>
      </w:r>
    </w:p>
    <w:p w:rsidR="00FF2CB7" w:rsidRPr="00695460" w:rsidRDefault="00FF2CB7" w:rsidP="00FF2CB7">
      <w:pPr>
        <w:pStyle w:val="ListParagraph"/>
        <w:numPr>
          <w:ilvl w:val="0"/>
          <w:numId w:val="19"/>
        </w:numPr>
        <w:rPr>
          <w:sz w:val="24"/>
          <w:szCs w:val="24"/>
        </w:rPr>
      </w:pPr>
      <w:r w:rsidRPr="00695460">
        <w:rPr>
          <w:sz w:val="24"/>
          <w:szCs w:val="24"/>
        </w:rPr>
        <w:t>Exercise and stay active</w:t>
      </w:r>
    </w:p>
    <w:p w:rsidR="00FF2CB7" w:rsidRPr="00695460" w:rsidRDefault="00FF2CB7" w:rsidP="00FF2CB7">
      <w:pPr>
        <w:pStyle w:val="ListParagraph"/>
        <w:numPr>
          <w:ilvl w:val="0"/>
          <w:numId w:val="19"/>
        </w:numPr>
        <w:rPr>
          <w:sz w:val="24"/>
          <w:szCs w:val="24"/>
        </w:rPr>
      </w:pPr>
      <w:r w:rsidRPr="00695460">
        <w:rPr>
          <w:sz w:val="24"/>
          <w:szCs w:val="24"/>
        </w:rPr>
        <w:t>Eat healthy food choices</w:t>
      </w:r>
    </w:p>
    <w:p w:rsidR="00FF2CB7" w:rsidRPr="00695460" w:rsidRDefault="00FF2CB7" w:rsidP="00FF2CB7">
      <w:pPr>
        <w:pStyle w:val="ListParagraph"/>
        <w:numPr>
          <w:ilvl w:val="0"/>
          <w:numId w:val="19"/>
        </w:numPr>
        <w:rPr>
          <w:sz w:val="24"/>
          <w:szCs w:val="24"/>
        </w:rPr>
      </w:pPr>
      <w:r w:rsidRPr="00695460">
        <w:rPr>
          <w:sz w:val="24"/>
          <w:szCs w:val="24"/>
        </w:rPr>
        <w:t>Have cholesterol and blood pressure screened</w:t>
      </w:r>
    </w:p>
    <w:p w:rsidR="00FF2CB7" w:rsidRPr="00695460" w:rsidRDefault="00FF2CB7" w:rsidP="00FF2CB7">
      <w:pPr>
        <w:pStyle w:val="ListParagraph"/>
        <w:numPr>
          <w:ilvl w:val="0"/>
          <w:numId w:val="19"/>
        </w:numPr>
        <w:rPr>
          <w:sz w:val="24"/>
          <w:szCs w:val="24"/>
        </w:rPr>
      </w:pPr>
      <w:r w:rsidRPr="00695460">
        <w:rPr>
          <w:sz w:val="24"/>
          <w:szCs w:val="24"/>
        </w:rPr>
        <w:t>Regular visits with doctor</w:t>
      </w:r>
    </w:p>
    <w:p w:rsidR="00FF2CB7" w:rsidRPr="00695460" w:rsidRDefault="00FF2CB7" w:rsidP="00FF2CB7">
      <w:pPr>
        <w:rPr>
          <w:sz w:val="24"/>
          <w:szCs w:val="24"/>
        </w:rPr>
      </w:pPr>
      <w:r w:rsidRPr="00695460">
        <w:rPr>
          <w:sz w:val="24"/>
          <w:szCs w:val="24"/>
        </w:rPr>
        <w:t>Similar responses were provided when asked how to prevent stroke with the addition of: understanding and recognizing the signs and symptoms of stroke.</w:t>
      </w:r>
    </w:p>
    <w:p w:rsidR="00FF2CB7" w:rsidRPr="00695460" w:rsidRDefault="00FF2CB7" w:rsidP="00FF2CB7">
      <w:pPr>
        <w:rPr>
          <w:sz w:val="24"/>
          <w:szCs w:val="24"/>
        </w:rPr>
      </w:pPr>
      <w:r w:rsidRPr="00695460">
        <w:rPr>
          <w:sz w:val="24"/>
          <w:szCs w:val="24"/>
        </w:rPr>
        <w:t>Participants listed only two resources they were aware of to prevent heart disease and stroke: access to health care providers and transportation.</w:t>
      </w:r>
    </w:p>
    <w:p w:rsidR="00FF2CB7" w:rsidRPr="00695460" w:rsidRDefault="00FF2CB7" w:rsidP="00FF2CB7">
      <w:pPr>
        <w:rPr>
          <w:sz w:val="24"/>
          <w:szCs w:val="24"/>
        </w:rPr>
      </w:pPr>
      <w:r w:rsidRPr="00695460">
        <w:rPr>
          <w:sz w:val="24"/>
          <w:szCs w:val="24"/>
        </w:rPr>
        <w:t>Barriers that prevent seniors from reducing risks include self-knowledge of health related emergency was primary barrier. Even those who had previously had experienced either an emergency to heart disease or stroke, knowledge and awareness remained paramount to extending the chain of life. Other barriers include expenses and cost of care, transportation, and hereditary issues.</w:t>
      </w:r>
    </w:p>
    <w:p w:rsidR="00FF2CB7" w:rsidRDefault="00FF2CB7" w:rsidP="00FF2CB7">
      <w:pPr>
        <w:rPr>
          <w:color w:val="FF0000"/>
        </w:rPr>
      </w:pPr>
      <w:r>
        <w:rPr>
          <w:noProof/>
        </w:rPr>
        <w:lastRenderedPageBreak/>
        <w:drawing>
          <wp:anchor distT="0" distB="0" distL="114300" distR="114300" simplePos="0" relativeHeight="251666432" behindDoc="0" locked="0" layoutInCell="1" allowOverlap="1" wp14:anchorId="36015033" wp14:editId="6B6E794F">
            <wp:simplePos x="0" y="0"/>
            <wp:positionH relativeFrom="column">
              <wp:posOffset>3143250</wp:posOffset>
            </wp:positionH>
            <wp:positionV relativeFrom="paragraph">
              <wp:posOffset>157480</wp:posOffset>
            </wp:positionV>
            <wp:extent cx="2419350" cy="2512060"/>
            <wp:effectExtent l="0" t="0" r="0" b="0"/>
            <wp:wrapSquare wrapText="bothSides"/>
            <wp:docPr id="13" name="Picture 4"/>
            <wp:cNvGraphicFramePr/>
            <a:graphic xmlns:a="http://schemas.openxmlformats.org/drawingml/2006/main">
              <a:graphicData uri="http://schemas.openxmlformats.org/drawingml/2006/picture">
                <pic:pic xmlns:pic="http://schemas.openxmlformats.org/drawingml/2006/picture">
                  <pic:nvPicPr>
                    <pic:cNvPr id="43011" name="Picture 4"/>
                    <pic:cNvPicPr>
                      <a:picLocks noGrp="1" noChangeAspect="1" noChangeArrowheads="1"/>
                    </pic:cNvPicPr>
                  </pic:nvPicPr>
                  <pic:blipFill>
                    <a:blip r:embed="rId29"/>
                    <a:srcRect r="17198"/>
                    <a:stretch>
                      <a:fillRect/>
                    </a:stretch>
                  </pic:blipFill>
                  <pic:spPr bwMode="auto">
                    <a:xfrm>
                      <a:off x="0" y="0"/>
                      <a:ext cx="2419350" cy="2512060"/>
                    </a:xfrm>
                    <a:prstGeom prst="rect">
                      <a:avLst/>
                    </a:prstGeom>
                    <a:noFill/>
                    <a:ln w="9525">
                      <a:noFill/>
                      <a:miter lim="800000"/>
                      <a:headEnd/>
                      <a:tailEnd/>
                    </a:ln>
                  </pic:spPr>
                </pic:pic>
              </a:graphicData>
            </a:graphic>
          </wp:anchor>
        </w:drawing>
      </w:r>
    </w:p>
    <w:p w:rsidR="00FF2CB7" w:rsidRPr="00251B52" w:rsidRDefault="00FF2CB7" w:rsidP="00FF2CB7">
      <w:pPr>
        <w:pStyle w:val="Heading1"/>
        <w:rPr>
          <w:color w:val="403152" w:themeColor="accent4" w:themeShade="80"/>
        </w:rPr>
      </w:pPr>
      <w:r w:rsidRPr="00251B52">
        <w:rPr>
          <w:color w:val="403152" w:themeColor="accent4" w:themeShade="80"/>
        </w:rPr>
        <w:t>Regional Assets</w:t>
      </w:r>
    </w:p>
    <w:p w:rsidR="00FF2CB7" w:rsidRPr="00695460" w:rsidRDefault="00FF2CB7" w:rsidP="00FF2CB7">
      <w:pPr>
        <w:pStyle w:val="clickheregrey"/>
        <w:rPr>
          <w:color w:val="auto"/>
          <w:sz w:val="24"/>
          <w:szCs w:val="24"/>
        </w:rPr>
      </w:pPr>
      <w:r w:rsidRPr="00695460">
        <w:rPr>
          <w:color w:val="auto"/>
          <w:sz w:val="24"/>
          <w:szCs w:val="24"/>
        </w:rPr>
        <w:t>The following organizations are those “assets” to address Heart Disease and Stroke initiatives:</w:t>
      </w:r>
    </w:p>
    <w:p w:rsidR="00FF2CB7" w:rsidRPr="00695460" w:rsidRDefault="00FF2CB7" w:rsidP="00FF2CB7">
      <w:pPr>
        <w:pStyle w:val="clickheregrey"/>
        <w:numPr>
          <w:ilvl w:val="0"/>
          <w:numId w:val="13"/>
        </w:numPr>
        <w:spacing w:line="240" w:lineRule="auto"/>
        <w:contextualSpacing/>
        <w:rPr>
          <w:color w:val="auto"/>
          <w:sz w:val="24"/>
          <w:szCs w:val="24"/>
        </w:rPr>
      </w:pPr>
      <w:r w:rsidRPr="00695460">
        <w:rPr>
          <w:color w:val="auto"/>
          <w:sz w:val="24"/>
          <w:szCs w:val="24"/>
        </w:rPr>
        <w:t>Frisbie Memorial Hospital</w:t>
      </w:r>
    </w:p>
    <w:p w:rsidR="00FF2CB7" w:rsidRPr="00695460" w:rsidRDefault="00FF2CB7" w:rsidP="00FF2CB7">
      <w:pPr>
        <w:pStyle w:val="clickheregrey"/>
        <w:numPr>
          <w:ilvl w:val="0"/>
          <w:numId w:val="13"/>
        </w:numPr>
        <w:spacing w:line="240" w:lineRule="auto"/>
        <w:contextualSpacing/>
        <w:rPr>
          <w:color w:val="auto"/>
          <w:sz w:val="24"/>
          <w:szCs w:val="24"/>
        </w:rPr>
      </w:pPr>
      <w:r w:rsidRPr="00695460">
        <w:rPr>
          <w:color w:val="auto"/>
          <w:sz w:val="24"/>
          <w:szCs w:val="24"/>
        </w:rPr>
        <w:t>Goodwin Community Health Center</w:t>
      </w:r>
    </w:p>
    <w:p w:rsidR="00FF2CB7" w:rsidRPr="00695460" w:rsidRDefault="00FF2CB7" w:rsidP="00FF2CB7">
      <w:pPr>
        <w:pStyle w:val="clickheregrey"/>
        <w:numPr>
          <w:ilvl w:val="0"/>
          <w:numId w:val="13"/>
        </w:numPr>
        <w:spacing w:line="240" w:lineRule="auto"/>
        <w:contextualSpacing/>
        <w:rPr>
          <w:color w:val="auto"/>
          <w:sz w:val="24"/>
          <w:szCs w:val="24"/>
        </w:rPr>
      </w:pPr>
      <w:r w:rsidRPr="00695460">
        <w:rPr>
          <w:color w:val="auto"/>
          <w:sz w:val="24"/>
          <w:szCs w:val="24"/>
        </w:rPr>
        <w:t>Wentworth-Douglass Hospital</w:t>
      </w:r>
    </w:p>
    <w:p w:rsidR="00FF2CB7" w:rsidRPr="00695460" w:rsidRDefault="00FF2CB7" w:rsidP="00FF2CB7">
      <w:pPr>
        <w:pStyle w:val="clickheregrey"/>
        <w:numPr>
          <w:ilvl w:val="0"/>
          <w:numId w:val="13"/>
        </w:numPr>
        <w:spacing w:line="240" w:lineRule="auto"/>
        <w:contextualSpacing/>
        <w:rPr>
          <w:color w:val="auto"/>
          <w:sz w:val="24"/>
          <w:szCs w:val="24"/>
        </w:rPr>
      </w:pPr>
      <w:r w:rsidRPr="00695460">
        <w:rPr>
          <w:color w:val="auto"/>
          <w:sz w:val="24"/>
          <w:szCs w:val="24"/>
        </w:rPr>
        <w:t>Community Partners Behavioral Health Center</w:t>
      </w:r>
    </w:p>
    <w:p w:rsidR="00FF2CB7" w:rsidRPr="00695460" w:rsidRDefault="00FF2CB7" w:rsidP="00FF2CB7">
      <w:pPr>
        <w:pStyle w:val="clickheregrey"/>
        <w:numPr>
          <w:ilvl w:val="0"/>
          <w:numId w:val="13"/>
        </w:numPr>
        <w:spacing w:line="240" w:lineRule="auto"/>
        <w:contextualSpacing/>
        <w:rPr>
          <w:color w:val="auto"/>
          <w:sz w:val="24"/>
          <w:szCs w:val="24"/>
        </w:rPr>
      </w:pPr>
      <w:r w:rsidRPr="00695460">
        <w:rPr>
          <w:color w:val="auto"/>
          <w:sz w:val="24"/>
          <w:szCs w:val="24"/>
        </w:rPr>
        <w:t>The Strafford County Y</w:t>
      </w:r>
    </w:p>
    <w:p w:rsidR="00FF2CB7" w:rsidRPr="00695460" w:rsidRDefault="00FF2CB7" w:rsidP="00FF2CB7">
      <w:pPr>
        <w:pStyle w:val="clickheregrey"/>
        <w:numPr>
          <w:ilvl w:val="0"/>
          <w:numId w:val="13"/>
        </w:numPr>
        <w:spacing w:line="240" w:lineRule="auto"/>
        <w:contextualSpacing/>
        <w:rPr>
          <w:color w:val="auto"/>
          <w:sz w:val="24"/>
          <w:szCs w:val="24"/>
        </w:rPr>
      </w:pPr>
      <w:r w:rsidRPr="00695460">
        <w:rPr>
          <w:color w:val="auto"/>
          <w:sz w:val="24"/>
          <w:szCs w:val="24"/>
        </w:rPr>
        <w:t>Rochester Child Care Center</w:t>
      </w:r>
    </w:p>
    <w:p w:rsidR="00FF2CB7" w:rsidRPr="00695460" w:rsidRDefault="00FF2CB7" w:rsidP="00FF2CB7">
      <w:pPr>
        <w:pStyle w:val="clickheregrey"/>
        <w:numPr>
          <w:ilvl w:val="0"/>
          <w:numId w:val="13"/>
        </w:numPr>
        <w:spacing w:line="240" w:lineRule="auto"/>
        <w:contextualSpacing/>
        <w:rPr>
          <w:color w:val="auto"/>
          <w:sz w:val="24"/>
          <w:szCs w:val="24"/>
        </w:rPr>
      </w:pPr>
      <w:r w:rsidRPr="00695460">
        <w:rPr>
          <w:color w:val="auto"/>
          <w:sz w:val="24"/>
          <w:szCs w:val="24"/>
        </w:rPr>
        <w:t>Strafford Regional Planning Commission</w:t>
      </w:r>
    </w:p>
    <w:p w:rsidR="00FF2CB7" w:rsidRPr="00695460" w:rsidRDefault="00FF2CB7" w:rsidP="00FF2CB7">
      <w:pPr>
        <w:pStyle w:val="clickheregrey"/>
        <w:numPr>
          <w:ilvl w:val="0"/>
          <w:numId w:val="13"/>
        </w:numPr>
        <w:spacing w:line="240" w:lineRule="auto"/>
        <w:contextualSpacing/>
        <w:rPr>
          <w:color w:val="auto"/>
          <w:sz w:val="24"/>
          <w:szCs w:val="24"/>
        </w:rPr>
      </w:pPr>
      <w:r w:rsidRPr="00695460">
        <w:rPr>
          <w:color w:val="auto"/>
          <w:sz w:val="24"/>
          <w:szCs w:val="24"/>
        </w:rPr>
        <w:t>Community Action Partnership of Strafford County</w:t>
      </w:r>
    </w:p>
    <w:p w:rsidR="00FF2CB7" w:rsidRPr="00695460" w:rsidRDefault="00FF2CB7" w:rsidP="00FF2CB7">
      <w:pPr>
        <w:pStyle w:val="clickheregrey"/>
        <w:rPr>
          <w:color w:val="auto"/>
          <w:sz w:val="24"/>
          <w:szCs w:val="24"/>
        </w:rPr>
      </w:pPr>
    </w:p>
    <w:p w:rsidR="00FF2CB7" w:rsidRPr="00695460" w:rsidRDefault="00FF2CB7" w:rsidP="00FF2CB7">
      <w:pPr>
        <w:pStyle w:val="clickheregrey"/>
        <w:rPr>
          <w:color w:val="auto"/>
          <w:sz w:val="24"/>
          <w:szCs w:val="24"/>
        </w:rPr>
      </w:pPr>
      <w:r w:rsidRPr="00695460">
        <w:rPr>
          <w:color w:val="auto"/>
          <w:sz w:val="24"/>
          <w:szCs w:val="24"/>
        </w:rPr>
        <w:t>As illustrated in Partner Tool graphic, there are opportunities to engage new,</w:t>
      </w:r>
      <w:r>
        <w:rPr>
          <w:color w:val="auto"/>
          <w:sz w:val="24"/>
          <w:szCs w:val="24"/>
        </w:rPr>
        <w:t xml:space="preserve"> </w:t>
      </w:r>
      <w:r w:rsidRPr="00695460">
        <w:rPr>
          <w:color w:val="auto"/>
          <w:sz w:val="24"/>
          <w:szCs w:val="24"/>
        </w:rPr>
        <w:t>and improve coordination with existing, stakeholder organizations to increase awareness of heart disease and stroke prevention.</w:t>
      </w:r>
      <w:r>
        <w:rPr>
          <w:color w:val="auto"/>
          <w:sz w:val="24"/>
          <w:szCs w:val="24"/>
        </w:rPr>
        <w:t xml:space="preserve"> </w:t>
      </w:r>
      <w:r w:rsidRPr="00695460">
        <w:rPr>
          <w:color w:val="auto"/>
          <w:sz w:val="24"/>
          <w:szCs w:val="24"/>
        </w:rPr>
        <w:t>A “collective impact” fosters accountability among stakeholder organizations to improve population health</w:t>
      </w:r>
      <w:r w:rsidRPr="00695460">
        <w:rPr>
          <w:rStyle w:val="FootnoteReference"/>
          <w:color w:val="auto"/>
          <w:sz w:val="24"/>
          <w:szCs w:val="24"/>
        </w:rPr>
        <w:footnoteReference w:id="101"/>
      </w:r>
      <w:r w:rsidRPr="00695460">
        <w:rPr>
          <w:color w:val="auto"/>
          <w:sz w:val="24"/>
          <w:szCs w:val="24"/>
        </w:rPr>
        <w:t>. Increasing coordination among stakeholder organizations</w:t>
      </w:r>
      <w:r>
        <w:rPr>
          <w:color w:val="auto"/>
          <w:sz w:val="24"/>
          <w:szCs w:val="24"/>
        </w:rPr>
        <w:t xml:space="preserve"> </w:t>
      </w:r>
      <w:r w:rsidRPr="00695460">
        <w:rPr>
          <w:color w:val="auto"/>
          <w:sz w:val="24"/>
          <w:szCs w:val="24"/>
        </w:rPr>
        <w:t>and employing evidence-based protocols in the health care setting can</w:t>
      </w:r>
      <w:r>
        <w:rPr>
          <w:color w:val="auto"/>
          <w:sz w:val="24"/>
          <w:szCs w:val="24"/>
        </w:rPr>
        <w:t xml:space="preserve"> </w:t>
      </w:r>
      <w:r w:rsidRPr="00695460">
        <w:rPr>
          <w:color w:val="auto"/>
          <w:sz w:val="24"/>
          <w:szCs w:val="24"/>
        </w:rPr>
        <w:t>improve overall health and wellbeing.</w:t>
      </w:r>
    </w:p>
    <w:p w:rsidR="00FF2CB7" w:rsidRPr="00695460" w:rsidRDefault="00FF2CB7" w:rsidP="00FF2CB7">
      <w:pPr>
        <w:pStyle w:val="clickheregrey"/>
        <w:rPr>
          <w:color w:val="auto"/>
          <w:sz w:val="24"/>
          <w:szCs w:val="24"/>
        </w:rPr>
      </w:pPr>
      <w:r w:rsidRPr="00695460">
        <w:rPr>
          <w:color w:val="auto"/>
          <w:sz w:val="24"/>
          <w:szCs w:val="24"/>
        </w:rPr>
        <w:t>Presently, several initiatives are underway to reduce the risk of developing heart disease and stroke including integrating the Million Hearts’ “Ten Steps for Improving Blood Pressure Control in the Primary Care Setting” and the American Heart Association’s Go Red for Women initiative.</w:t>
      </w:r>
    </w:p>
    <w:p w:rsidR="00FF2CB7" w:rsidRPr="0047123C" w:rsidRDefault="00FF2CB7" w:rsidP="00FF2CB7">
      <w:pPr>
        <w:pStyle w:val="clickheregrey"/>
        <w:rPr>
          <w:color w:val="auto"/>
        </w:rPr>
      </w:pPr>
    </w:p>
    <w:p w:rsidR="00FF2CB7" w:rsidRPr="00D22629" w:rsidRDefault="00FF2CB7" w:rsidP="00FF2CB7"/>
    <w:p w:rsidR="00FF2CB7" w:rsidRDefault="00FF2CB7" w:rsidP="00FF2CB7">
      <w:pPr>
        <w:spacing w:after="0" w:line="240" w:lineRule="auto"/>
        <w:rPr>
          <w:rFonts w:ascii="Century Gothic" w:eastAsia="Times New Roman" w:hAnsi="Century Gothic"/>
          <w:bCs/>
          <w:kern w:val="32"/>
          <w:sz w:val="40"/>
          <w:szCs w:val="40"/>
        </w:rPr>
      </w:pPr>
      <w:r>
        <w:br w:type="page"/>
      </w:r>
    </w:p>
    <w:p w:rsidR="00FF2CB7" w:rsidRPr="00251B52" w:rsidRDefault="00FF2CB7" w:rsidP="00FF2CB7">
      <w:pPr>
        <w:pStyle w:val="Heading1"/>
        <w:rPr>
          <w:color w:val="403152" w:themeColor="accent4" w:themeShade="80"/>
        </w:rPr>
      </w:pPr>
      <w:r w:rsidRPr="00251B52">
        <w:rPr>
          <w:color w:val="403152" w:themeColor="accent4" w:themeShade="80"/>
        </w:rPr>
        <w:lastRenderedPageBreak/>
        <w:t>Goals, Objectives and Strategic Approach</w:t>
      </w:r>
    </w:p>
    <w:tbl>
      <w:tblPr>
        <w:tblpPr w:leftFromText="180" w:rightFromText="180" w:vertAnchor="text" w:horzAnchor="margin" w:tblpY="114"/>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115" w:type="dxa"/>
          <w:right w:w="115" w:type="dxa"/>
        </w:tblCellMar>
        <w:tblLook w:val="04A0" w:firstRow="1" w:lastRow="0" w:firstColumn="1" w:lastColumn="0" w:noHBand="0" w:noVBand="1"/>
      </w:tblPr>
      <w:tblGrid>
        <w:gridCol w:w="1825"/>
        <w:gridCol w:w="7751"/>
      </w:tblGrid>
      <w:tr w:rsidR="00FF2CB7" w:rsidRPr="00D22629" w:rsidTr="00251B52">
        <w:trPr>
          <w:trHeight w:val="1070"/>
        </w:trPr>
        <w:tc>
          <w:tcPr>
            <w:tcW w:w="1825" w:type="dxa"/>
            <w:shd w:val="clear" w:color="auto" w:fill="403152" w:themeFill="accent4" w:themeFillShade="80"/>
          </w:tcPr>
          <w:p w:rsidR="00FF2CB7" w:rsidRPr="00D22629" w:rsidRDefault="00FF2CB7" w:rsidP="007806DD">
            <w:pPr>
              <w:keepNext/>
              <w:spacing w:before="240" w:after="60"/>
              <w:outlineLvl w:val="1"/>
              <w:rPr>
                <w:rFonts w:ascii="Century Gothic" w:eastAsia="Times New Roman" w:hAnsi="Century Gothic"/>
                <w:bCs/>
                <w:iCs/>
                <w:caps/>
                <w:sz w:val="24"/>
                <w:szCs w:val="28"/>
              </w:rPr>
            </w:pPr>
            <w:r w:rsidRPr="00D22629">
              <w:rPr>
                <w:rFonts w:ascii="Century Gothic" w:eastAsia="Times New Roman" w:hAnsi="Century Gothic"/>
                <w:bCs/>
                <w:iCs/>
                <w:caps/>
                <w:sz w:val="24"/>
                <w:szCs w:val="28"/>
              </w:rPr>
              <w:t xml:space="preserve">Goal </w:t>
            </w:r>
          </w:p>
        </w:tc>
        <w:tc>
          <w:tcPr>
            <w:tcW w:w="7751" w:type="dxa"/>
            <w:shd w:val="clear" w:color="auto" w:fill="auto"/>
            <w:vAlign w:val="center"/>
          </w:tcPr>
          <w:p w:rsidR="00FF2CB7" w:rsidRPr="00695460" w:rsidRDefault="00FF2CB7" w:rsidP="007806DD">
            <w:pPr>
              <w:rPr>
                <w:b/>
                <w:sz w:val="24"/>
                <w:szCs w:val="24"/>
              </w:rPr>
            </w:pPr>
            <w:r w:rsidRPr="00695460">
              <w:rPr>
                <w:b/>
                <w:sz w:val="24"/>
                <w:szCs w:val="24"/>
              </w:rPr>
              <w:t>To achieve physically healthy communities by addressing Heart Disease and Stroke in Strafford County.</w:t>
            </w:r>
          </w:p>
        </w:tc>
      </w:tr>
      <w:tr w:rsidR="00FF2CB7" w:rsidRPr="00D22629" w:rsidTr="00251B52">
        <w:trPr>
          <w:trHeight w:val="1070"/>
        </w:trPr>
        <w:tc>
          <w:tcPr>
            <w:tcW w:w="1825" w:type="dxa"/>
            <w:shd w:val="clear" w:color="auto" w:fill="403152" w:themeFill="accent4" w:themeFillShade="80"/>
          </w:tcPr>
          <w:p w:rsidR="00FF2CB7" w:rsidRPr="00D22629" w:rsidRDefault="00FF2CB7" w:rsidP="007806DD">
            <w:pPr>
              <w:keepNext/>
              <w:spacing w:before="240" w:after="60"/>
              <w:outlineLvl w:val="1"/>
              <w:rPr>
                <w:rFonts w:ascii="Century Gothic" w:eastAsia="Times New Roman" w:hAnsi="Century Gothic"/>
                <w:bCs/>
                <w:iCs/>
                <w:caps/>
                <w:sz w:val="24"/>
                <w:szCs w:val="28"/>
              </w:rPr>
            </w:pPr>
            <w:r w:rsidRPr="00D22629">
              <w:rPr>
                <w:rFonts w:ascii="Century Gothic" w:eastAsia="Times New Roman" w:hAnsi="Century Gothic"/>
                <w:bCs/>
                <w:iCs/>
                <w:caps/>
                <w:sz w:val="24"/>
                <w:szCs w:val="28"/>
              </w:rPr>
              <w:t>Objective 1:</w:t>
            </w:r>
          </w:p>
        </w:tc>
        <w:tc>
          <w:tcPr>
            <w:tcW w:w="7751" w:type="dxa"/>
            <w:shd w:val="clear" w:color="auto" w:fill="auto"/>
            <w:vAlign w:val="center"/>
          </w:tcPr>
          <w:p w:rsidR="00FF2CB7" w:rsidRPr="00695460" w:rsidRDefault="00251B52" w:rsidP="007806DD">
            <w:pPr>
              <w:rPr>
                <w:b/>
                <w:sz w:val="24"/>
                <w:szCs w:val="24"/>
              </w:rPr>
            </w:pPr>
            <w:r>
              <w:rPr>
                <w:b/>
                <w:sz w:val="24"/>
                <w:szCs w:val="24"/>
              </w:rPr>
              <w:t xml:space="preserve">Increase awareness of how to reduce heart disease and stroke in Strafford County by attending at least 5 community events (farmers markets, physicians’ offices, etc.) by the end of FY 19. </w:t>
            </w:r>
          </w:p>
        </w:tc>
      </w:tr>
      <w:tr w:rsidR="00FF2CB7" w:rsidRPr="00D22629" w:rsidTr="00251B52">
        <w:trPr>
          <w:trHeight w:val="1070"/>
        </w:trPr>
        <w:tc>
          <w:tcPr>
            <w:tcW w:w="1825" w:type="dxa"/>
            <w:shd w:val="clear" w:color="auto" w:fill="403152" w:themeFill="accent4" w:themeFillShade="80"/>
          </w:tcPr>
          <w:p w:rsidR="00FF2CB7" w:rsidRPr="00D22629" w:rsidRDefault="00FF2CB7" w:rsidP="007806DD">
            <w:pPr>
              <w:keepNext/>
              <w:spacing w:before="240" w:after="60"/>
              <w:outlineLvl w:val="1"/>
              <w:rPr>
                <w:rFonts w:ascii="Century Gothic" w:eastAsia="Times New Roman" w:hAnsi="Century Gothic"/>
                <w:bCs/>
                <w:iCs/>
                <w:caps/>
                <w:sz w:val="24"/>
                <w:szCs w:val="28"/>
              </w:rPr>
            </w:pPr>
            <w:r w:rsidRPr="00D22629">
              <w:rPr>
                <w:rFonts w:ascii="Century Gothic" w:eastAsia="Times New Roman" w:hAnsi="Century Gothic"/>
                <w:bCs/>
                <w:iCs/>
                <w:caps/>
                <w:sz w:val="24"/>
                <w:szCs w:val="28"/>
              </w:rPr>
              <w:t>Objective 2:</w:t>
            </w:r>
          </w:p>
        </w:tc>
        <w:tc>
          <w:tcPr>
            <w:tcW w:w="7751" w:type="dxa"/>
            <w:shd w:val="clear" w:color="auto" w:fill="auto"/>
            <w:vAlign w:val="center"/>
          </w:tcPr>
          <w:p w:rsidR="00FF2CB7" w:rsidRPr="00695460" w:rsidRDefault="00FF2CB7" w:rsidP="00251B52">
            <w:pPr>
              <w:rPr>
                <w:b/>
                <w:sz w:val="24"/>
                <w:szCs w:val="24"/>
              </w:rPr>
            </w:pPr>
            <w:r w:rsidRPr="00695460">
              <w:rPr>
                <w:b/>
                <w:sz w:val="24"/>
                <w:szCs w:val="24"/>
              </w:rPr>
              <w:t xml:space="preserve">Increase awareness of best practices </w:t>
            </w:r>
            <w:r w:rsidR="00251B52">
              <w:rPr>
                <w:b/>
                <w:sz w:val="24"/>
                <w:szCs w:val="24"/>
              </w:rPr>
              <w:t>to identify risk of heart disease and stroke by distributing 100 information sheets by the end of FY 19.</w:t>
            </w:r>
          </w:p>
        </w:tc>
      </w:tr>
      <w:tr w:rsidR="00251B52" w:rsidRPr="00D22629" w:rsidTr="00251B52">
        <w:trPr>
          <w:trHeight w:val="1070"/>
        </w:trPr>
        <w:tc>
          <w:tcPr>
            <w:tcW w:w="1825" w:type="dxa"/>
            <w:shd w:val="clear" w:color="auto" w:fill="403152" w:themeFill="accent4" w:themeFillShade="80"/>
          </w:tcPr>
          <w:p w:rsidR="00251B52" w:rsidRPr="00D22629" w:rsidRDefault="00251B52" w:rsidP="007806DD">
            <w:pPr>
              <w:keepNext/>
              <w:spacing w:before="240" w:after="60"/>
              <w:outlineLvl w:val="1"/>
              <w:rPr>
                <w:rFonts w:ascii="Century Gothic" w:eastAsia="Times New Roman" w:hAnsi="Century Gothic"/>
                <w:bCs/>
                <w:iCs/>
                <w:caps/>
                <w:sz w:val="24"/>
                <w:szCs w:val="28"/>
              </w:rPr>
            </w:pPr>
            <w:r>
              <w:rPr>
                <w:rFonts w:ascii="Century Gothic" w:eastAsia="Times New Roman" w:hAnsi="Century Gothic"/>
                <w:bCs/>
                <w:iCs/>
                <w:caps/>
                <w:sz w:val="24"/>
                <w:szCs w:val="28"/>
              </w:rPr>
              <w:t>objective 3:</w:t>
            </w:r>
          </w:p>
        </w:tc>
        <w:tc>
          <w:tcPr>
            <w:tcW w:w="7751" w:type="dxa"/>
            <w:shd w:val="clear" w:color="auto" w:fill="auto"/>
            <w:vAlign w:val="center"/>
          </w:tcPr>
          <w:p w:rsidR="00251B52" w:rsidRPr="00695460" w:rsidRDefault="00251B52" w:rsidP="007806DD">
            <w:pPr>
              <w:rPr>
                <w:b/>
                <w:sz w:val="24"/>
                <w:szCs w:val="24"/>
              </w:rPr>
            </w:pPr>
            <w:r>
              <w:rPr>
                <w:b/>
                <w:sz w:val="24"/>
                <w:szCs w:val="24"/>
              </w:rPr>
              <w:t xml:space="preserve">Increase knowledge of ways to improve one’s health after a cardiac event or stroke by increasing access to information on services available in Strafford County by 5% to all primary cares and area hospitals by the end of FY 19. </w:t>
            </w:r>
          </w:p>
        </w:tc>
      </w:tr>
      <w:tr w:rsidR="00FF2CB7" w:rsidRPr="00D22629" w:rsidTr="007806DD">
        <w:trPr>
          <w:trHeight w:val="1259"/>
        </w:trPr>
        <w:tc>
          <w:tcPr>
            <w:tcW w:w="9576" w:type="dxa"/>
            <w:gridSpan w:val="2"/>
            <w:shd w:val="clear" w:color="auto" w:fill="D9D9D9"/>
          </w:tcPr>
          <w:p w:rsidR="00FF2CB7" w:rsidRPr="00D22629" w:rsidRDefault="00FF2CB7" w:rsidP="00251B52">
            <w:pPr>
              <w:pStyle w:val="Level2"/>
              <w:jc w:val="center"/>
            </w:pPr>
            <w:r w:rsidRPr="00D22629">
              <w:t>Strategic Approach</w:t>
            </w:r>
          </w:p>
          <w:p w:rsidR="00FF2CB7" w:rsidRPr="00D22629" w:rsidRDefault="00FF2CB7" w:rsidP="007806DD">
            <w:pPr>
              <w:keepNext/>
              <w:spacing w:before="240" w:after="60"/>
              <w:outlineLvl w:val="1"/>
              <w:rPr>
                <w:rFonts w:ascii="Century Gothic" w:eastAsia="Times New Roman" w:hAnsi="Century Gothic"/>
                <w:bCs/>
                <w:iCs/>
                <w:caps/>
                <w:sz w:val="20"/>
                <w:szCs w:val="20"/>
              </w:rPr>
            </w:pPr>
            <w:r w:rsidRPr="00695460">
              <w:rPr>
                <w:rStyle w:val="Level2Char"/>
                <w:rFonts w:eastAsia="Calibri"/>
              </w:rPr>
              <w:t>STRATEGY 1</w:t>
            </w:r>
            <w:r w:rsidRPr="00D22629">
              <w:rPr>
                <w:rFonts w:ascii="Century Gothic" w:eastAsia="Times New Roman" w:hAnsi="Century Gothic"/>
                <w:bCs/>
                <w:iCs/>
                <w:caps/>
                <w:sz w:val="20"/>
                <w:szCs w:val="20"/>
              </w:rPr>
              <w:t xml:space="preserve">:  </w:t>
            </w:r>
            <w:r w:rsidR="00251B52">
              <w:rPr>
                <w:rFonts w:ascii="Century Gothic" w:eastAsia="Times New Roman" w:hAnsi="Century Gothic"/>
                <w:bCs/>
                <w:iCs/>
                <w:caps/>
                <w:sz w:val="20"/>
                <w:szCs w:val="20"/>
              </w:rPr>
              <w:t xml:space="preserve">Increase our presence in community to </w:t>
            </w:r>
            <w:r w:rsidR="00945035">
              <w:rPr>
                <w:rFonts w:ascii="Century Gothic" w:eastAsia="Times New Roman" w:hAnsi="Century Gothic"/>
                <w:bCs/>
                <w:iCs/>
                <w:caps/>
                <w:sz w:val="20"/>
                <w:szCs w:val="20"/>
              </w:rPr>
              <w:t xml:space="preserve">increase Strafford County individuals that know of the strafford county public health network and its resources it has to offer. </w:t>
            </w:r>
          </w:p>
          <w:p w:rsidR="00FF2CB7" w:rsidRPr="00D22629" w:rsidRDefault="00FF2CB7" w:rsidP="00945035">
            <w:pPr>
              <w:keepNext/>
              <w:spacing w:before="240" w:after="60"/>
              <w:outlineLvl w:val="1"/>
              <w:rPr>
                <w:rFonts w:ascii="Century Gothic" w:eastAsia="Times New Roman" w:hAnsi="Century Gothic"/>
                <w:bCs/>
                <w:iCs/>
                <w:caps/>
                <w:sz w:val="20"/>
                <w:szCs w:val="20"/>
              </w:rPr>
            </w:pPr>
            <w:r w:rsidRPr="00695460">
              <w:rPr>
                <w:rStyle w:val="Level2Char"/>
                <w:rFonts w:eastAsia="Calibri"/>
              </w:rPr>
              <w:t>STRATEGY 2:</w:t>
            </w:r>
            <w:r w:rsidRPr="00D22629">
              <w:rPr>
                <w:rFonts w:ascii="Century Gothic" w:eastAsia="Times New Roman" w:hAnsi="Century Gothic"/>
                <w:bCs/>
                <w:iCs/>
                <w:caps/>
                <w:sz w:val="20"/>
                <w:szCs w:val="20"/>
              </w:rPr>
              <w:t xml:space="preserve">  </w:t>
            </w:r>
            <w:r w:rsidR="00945035">
              <w:rPr>
                <w:rFonts w:ascii="Century Gothic" w:eastAsia="Times New Roman" w:hAnsi="Century Gothic"/>
                <w:bCs/>
                <w:iCs/>
                <w:caps/>
                <w:sz w:val="20"/>
                <w:szCs w:val="20"/>
              </w:rPr>
              <w:t>Collaborate with PHAC partners as well as workgroup members to increase knowledge and education of heart disease prevention, treatment, and rehabilitation availability in Strafford county.</w:t>
            </w:r>
          </w:p>
        </w:tc>
      </w:tr>
    </w:tbl>
    <w:p w:rsidR="00FF2CB7" w:rsidRPr="00251B52" w:rsidRDefault="00FF2CB7" w:rsidP="00FF2CB7">
      <w:pPr>
        <w:pStyle w:val="Heading1"/>
        <w:rPr>
          <w:color w:val="403152" w:themeColor="accent4" w:themeShade="80"/>
        </w:rPr>
      </w:pPr>
      <w:r w:rsidRPr="00251B52">
        <w:rPr>
          <w:color w:val="403152" w:themeColor="accent4" w:themeShade="80"/>
        </w:rPr>
        <w:t>Summary</w:t>
      </w:r>
    </w:p>
    <w:p w:rsidR="00251B52" w:rsidRDefault="00251B52" w:rsidP="00251B52">
      <w:r w:rsidRPr="00864402">
        <w:rPr>
          <w:rStyle w:val="Level2Char"/>
          <w:rFonts w:eastAsia="Calibri"/>
        </w:rPr>
        <w:t>Objective 1</w:t>
      </w:r>
      <w:r w:rsidRPr="00372EAC">
        <w:rPr>
          <w:b/>
        </w:rPr>
        <w:t xml:space="preserve">: </w:t>
      </w:r>
      <w:r>
        <w:t xml:space="preserve">Increase awareness of how to reduce heart disease and stroke in Strafford County by attending at least 5 community events. These events can include health fairs, farmers markets, as well as school kick offs and orientations. Workgroup partners as well as PHAC think that having more of a presence in the community can help to open doors to the communication that needs to happen to increase knowledge to citizens. </w:t>
      </w:r>
    </w:p>
    <w:p w:rsidR="00251B52" w:rsidRDefault="00251B52" w:rsidP="00251B52">
      <w:r w:rsidRPr="00695460">
        <w:rPr>
          <w:rStyle w:val="Level2Char"/>
          <w:rFonts w:eastAsia="Calibri"/>
        </w:rPr>
        <w:t>Objective 2:</w:t>
      </w:r>
      <w:r>
        <w:t xml:space="preserve"> I</w:t>
      </w:r>
      <w:r w:rsidR="00770DBD">
        <w:t xml:space="preserve">ncrease awareness of best practices to identify increased risk for </w:t>
      </w:r>
      <w:r w:rsidR="00755502">
        <w:t xml:space="preserve">heart disease and stroke by distributing 100 information sheets by the end of FY 19. Information sheets will includes details of how to prevent your risk of a heart disease and stroke, local treatment facilities, and services to recover and continue to lead a heart healthy life after a cardiac event or stroke. After developing the </w:t>
      </w:r>
      <w:r w:rsidR="00755502">
        <w:lastRenderedPageBreak/>
        <w:t xml:space="preserve">information sheet, we will then look to see where gaps lie to help patients navigate to the closest service. </w:t>
      </w:r>
    </w:p>
    <w:p w:rsidR="00251B52" w:rsidRDefault="00251B52" w:rsidP="00251B52">
      <w:pPr>
        <w:rPr>
          <w:sz w:val="24"/>
          <w:szCs w:val="24"/>
        </w:rPr>
      </w:pPr>
      <w:r w:rsidRPr="00695460">
        <w:rPr>
          <w:rStyle w:val="Level2Char"/>
          <w:rFonts w:eastAsia="Calibri"/>
        </w:rPr>
        <w:t>Objective 3:</w:t>
      </w:r>
      <w:r>
        <w:t xml:space="preserve"> </w:t>
      </w:r>
      <w:r w:rsidR="00755502">
        <w:t xml:space="preserve">Increase knowledge of ways to improve one’s health after a cardiac event or stroke by increasing access to information on services available in Strafford County by 5% to all primary cares and are hospitals by the end of FY 19. With only two local hospitals in a concentrated area in Strafford County, it is a distance to the next hospital that may or may not offer cardiac rehab. Our Workgroup hopes to help educate citizens of what is offered in their area to help them to utilize those services. </w:t>
      </w:r>
    </w:p>
    <w:p w:rsidR="00FF2CB7" w:rsidRPr="00695460" w:rsidRDefault="00FF2CB7" w:rsidP="00FF2CB7">
      <w:pPr>
        <w:pStyle w:val="Heading1"/>
        <w:rPr>
          <w:color w:val="auto"/>
          <w:sz w:val="24"/>
          <w:szCs w:val="24"/>
        </w:rPr>
      </w:pPr>
    </w:p>
    <w:p w:rsidR="00FF2CB7" w:rsidRPr="00695460" w:rsidRDefault="00FF2CB7" w:rsidP="00FF2CB7">
      <w:pPr>
        <w:spacing w:after="0" w:line="240" w:lineRule="auto"/>
        <w:rPr>
          <w:rFonts w:ascii="Century Gothic" w:eastAsia="Times New Roman" w:hAnsi="Century Gothic"/>
          <w:bCs/>
          <w:kern w:val="32"/>
          <w:sz w:val="24"/>
          <w:szCs w:val="24"/>
        </w:rPr>
      </w:pPr>
      <w:r w:rsidRPr="00695460">
        <w:rPr>
          <w:sz w:val="24"/>
          <w:szCs w:val="24"/>
        </w:rPr>
        <w:br w:type="page"/>
      </w:r>
    </w:p>
    <w:p w:rsidR="00705F61" w:rsidRDefault="00705F61" w:rsidP="00FF2CB7">
      <w:pPr>
        <w:pStyle w:val="Heading1"/>
        <w:sectPr w:rsidR="00705F61" w:rsidSect="007806DD">
          <w:pgSz w:w="12240" w:h="15840"/>
          <w:pgMar w:top="1440" w:right="1440" w:bottom="1440" w:left="1440" w:header="720" w:footer="720" w:gutter="0"/>
          <w:cols w:space="720"/>
          <w:docGrid w:linePitch="360"/>
        </w:sectPr>
      </w:pPr>
    </w:p>
    <w:p w:rsidR="007B3D23" w:rsidRPr="00705F61" w:rsidRDefault="007B3D23" w:rsidP="007B3D23">
      <w:pPr>
        <w:pStyle w:val="Heading1"/>
        <w:rPr>
          <w:color w:val="403152" w:themeColor="accent4" w:themeShade="80"/>
        </w:rPr>
      </w:pPr>
      <w:bookmarkStart w:id="1" w:name="_Developing_a_Vision"/>
      <w:bookmarkStart w:id="2" w:name="_Prioritization_Tools_and"/>
      <w:bookmarkEnd w:id="1"/>
      <w:bookmarkEnd w:id="2"/>
      <w:r w:rsidRPr="00705F61">
        <w:rPr>
          <w:color w:val="403152" w:themeColor="accent4" w:themeShade="80"/>
        </w:rPr>
        <w:lastRenderedPageBreak/>
        <w:t>Appendix A:  Substance Misuse Prevention, Treatment, and Recovery</w:t>
      </w:r>
    </w:p>
    <w:p w:rsidR="007B3D23" w:rsidRPr="00D22629" w:rsidRDefault="007B3D23" w:rsidP="007B3D23">
      <w:pPr>
        <w:keepNext/>
        <w:spacing w:before="240" w:after="60"/>
        <w:outlineLvl w:val="1"/>
        <w:rPr>
          <w:rFonts w:ascii="Century Gothic" w:eastAsia="Times New Roman" w:hAnsi="Century Gothic"/>
          <w:bCs/>
          <w:iCs/>
          <w:caps/>
          <w:sz w:val="2"/>
          <w:szCs w:val="20"/>
        </w:rPr>
      </w:pPr>
    </w:p>
    <w:p w:rsidR="007B3D23" w:rsidRPr="004D3920" w:rsidRDefault="007B3D23" w:rsidP="007B3D23">
      <w:pPr>
        <w:spacing w:after="0"/>
        <w:rPr>
          <w:rFonts w:ascii="Century Gothic" w:hAnsi="Century Gothic"/>
          <w:i/>
          <w:color w:val="215868" w:themeColor="accent5" w:themeShade="80"/>
        </w:rPr>
      </w:pPr>
      <w:r w:rsidRPr="004D3920">
        <w:rPr>
          <w:rFonts w:ascii="Century Gothic" w:hAnsi="Century Gothic"/>
          <w:i/>
          <w:color w:val="215868" w:themeColor="accent5" w:themeShade="80"/>
        </w:rPr>
        <w:t xml:space="preserve">Strafford County Public Health Network </w:t>
      </w:r>
    </w:p>
    <w:p w:rsidR="007B3D23" w:rsidRPr="004D3920" w:rsidRDefault="007B3D23" w:rsidP="007B3D23">
      <w:pPr>
        <w:spacing w:after="0"/>
        <w:rPr>
          <w:rFonts w:ascii="Century Gothic" w:hAnsi="Century Gothic"/>
          <w:i/>
          <w:color w:val="215868" w:themeColor="accent5" w:themeShade="80"/>
        </w:rPr>
      </w:pPr>
      <w:r w:rsidRPr="004D3920">
        <w:rPr>
          <w:rFonts w:ascii="Century Gothic" w:hAnsi="Century Gothic"/>
          <w:i/>
          <w:color w:val="215868" w:themeColor="accent5" w:themeShade="80"/>
        </w:rPr>
        <w:t>FY 18 Community Health Improvement Plan Priority</w:t>
      </w:r>
    </w:p>
    <w:p w:rsidR="007B3D23" w:rsidRPr="004D3920" w:rsidRDefault="007B3D23" w:rsidP="007B3D23">
      <w:pPr>
        <w:spacing w:after="0"/>
        <w:rPr>
          <w:rFonts w:ascii="Century Gothic" w:hAnsi="Century Gothic"/>
          <w:b/>
          <w:color w:val="215868" w:themeColor="accent5" w:themeShade="80"/>
        </w:rPr>
      </w:pPr>
      <w:r w:rsidRPr="004D3920">
        <w:rPr>
          <w:rFonts w:ascii="Century Gothic" w:hAnsi="Century Gothic"/>
          <w:b/>
          <w:color w:val="215868" w:themeColor="accent5" w:themeShade="80"/>
        </w:rPr>
        <w:t xml:space="preserve">SFY18 Work plan and Evaluation Plan </w:t>
      </w:r>
    </w:p>
    <w:p w:rsidR="007B3D23" w:rsidRPr="004D3920" w:rsidRDefault="007B3D23" w:rsidP="007B3D23">
      <w:pPr>
        <w:spacing w:after="0"/>
        <w:rPr>
          <w:rFonts w:ascii="Century Gothic" w:hAnsi="Century Gothic"/>
          <w:b/>
          <w:color w:val="215868" w:themeColor="accent5" w:themeShade="80"/>
        </w:rPr>
      </w:pPr>
      <w:r w:rsidRPr="004D3920">
        <w:rPr>
          <w:rFonts w:ascii="Century Gothic" w:hAnsi="Century Gothic"/>
          <w:b/>
          <w:color w:val="215868" w:themeColor="accent5" w:themeShade="80"/>
        </w:rPr>
        <w:t>Mental Health</w:t>
      </w:r>
    </w:p>
    <w:p w:rsidR="007B3D23" w:rsidRDefault="007B3D23" w:rsidP="007B3D23"/>
    <w:tbl>
      <w:tblPr>
        <w:tblStyle w:val="TableGrid"/>
        <w:tblW w:w="0" w:type="auto"/>
        <w:tblLook w:val="04A0" w:firstRow="1" w:lastRow="0" w:firstColumn="1" w:lastColumn="0" w:noHBand="0" w:noVBand="1"/>
      </w:tblPr>
      <w:tblGrid>
        <w:gridCol w:w="2358"/>
        <w:gridCol w:w="3606"/>
        <w:gridCol w:w="3606"/>
        <w:gridCol w:w="3606"/>
      </w:tblGrid>
      <w:tr w:rsidR="007B3D23" w:rsidRPr="00E4493F" w:rsidTr="006D02BB">
        <w:tc>
          <w:tcPr>
            <w:tcW w:w="2358" w:type="dxa"/>
            <w:tcBorders>
              <w:top w:val="single" w:sz="24" w:space="0" w:color="auto"/>
              <w:left w:val="single" w:sz="24" w:space="0" w:color="auto"/>
              <w:bottom w:val="single" w:sz="24" w:space="0" w:color="auto"/>
            </w:tcBorders>
            <w:shd w:val="clear" w:color="auto" w:fill="B6DDE8" w:themeFill="accent5" w:themeFillTint="66"/>
          </w:tcPr>
          <w:p w:rsidR="007B3D23" w:rsidRPr="004D3920" w:rsidRDefault="007B3D23" w:rsidP="006D02BB">
            <w:pPr>
              <w:rPr>
                <w:rFonts w:ascii="Century Gothic" w:eastAsia="Times New Roman" w:hAnsi="Century Gothic"/>
                <w:b/>
                <w:bCs/>
                <w:iCs/>
                <w:color w:val="215868" w:themeColor="accent5" w:themeShade="80"/>
              </w:rPr>
            </w:pPr>
            <w:r w:rsidRPr="004D3920">
              <w:rPr>
                <w:rFonts w:ascii="Century Gothic" w:eastAsia="Times New Roman" w:hAnsi="Century Gothic"/>
                <w:b/>
                <w:bCs/>
                <w:iCs/>
                <w:color w:val="215868" w:themeColor="accent5" w:themeShade="80"/>
              </w:rPr>
              <w:t xml:space="preserve">Goal </w:t>
            </w:r>
          </w:p>
          <w:p w:rsidR="007B3D23" w:rsidRPr="00792FB2" w:rsidRDefault="007B3D23" w:rsidP="006D02BB">
            <w:pPr>
              <w:rPr>
                <w:rFonts w:ascii="Century Gothic" w:eastAsia="Times New Roman" w:hAnsi="Century Gothic"/>
                <w:b/>
                <w:bCs/>
                <w:iCs/>
                <w:color w:val="4F6228" w:themeColor="accent3" w:themeShade="80"/>
              </w:rPr>
            </w:pPr>
            <w:r w:rsidRPr="004D3920">
              <w:rPr>
                <w:rFonts w:ascii="Century Gothic" w:eastAsia="Times New Roman" w:hAnsi="Century Gothic"/>
                <w:bCs/>
                <w:i/>
                <w:iCs/>
                <w:color w:val="215868" w:themeColor="accent5" w:themeShade="80"/>
                <w:sz w:val="16"/>
              </w:rPr>
              <w:t>(from Community Health Improvement Plan)</w:t>
            </w:r>
          </w:p>
        </w:tc>
        <w:tc>
          <w:tcPr>
            <w:tcW w:w="10818" w:type="dxa"/>
            <w:gridSpan w:val="3"/>
            <w:tcBorders>
              <w:top w:val="single" w:sz="24" w:space="0" w:color="auto"/>
              <w:bottom w:val="single" w:sz="24" w:space="0" w:color="auto"/>
              <w:right w:val="single" w:sz="24" w:space="0" w:color="auto"/>
            </w:tcBorders>
          </w:tcPr>
          <w:p w:rsidR="007B3D23" w:rsidRPr="00E4493F" w:rsidRDefault="007B3D23" w:rsidP="006D02BB">
            <w:pPr>
              <w:rPr>
                <w:rFonts w:ascii="Century Gothic" w:hAnsi="Century Gothic"/>
              </w:rPr>
            </w:pPr>
            <w:r>
              <w:rPr>
                <w:rFonts w:ascii="Century Gothic" w:hAnsi="Century Gothic"/>
                <w:szCs w:val="24"/>
              </w:rPr>
              <w:t xml:space="preserve">Strength coordination and communication among community health partners to support Substance Misuse prevention, treatment and recovery initiatives. </w:t>
            </w:r>
          </w:p>
        </w:tc>
      </w:tr>
      <w:tr w:rsidR="007B3D23" w:rsidTr="006D02BB">
        <w:tc>
          <w:tcPr>
            <w:tcW w:w="2358" w:type="dxa"/>
            <w:tcBorders>
              <w:top w:val="single" w:sz="24" w:space="0" w:color="auto"/>
              <w:left w:val="single" w:sz="24" w:space="0" w:color="auto"/>
              <w:bottom w:val="single" w:sz="24" w:space="0" w:color="auto"/>
              <w:right w:val="single" w:sz="12" w:space="0" w:color="auto"/>
            </w:tcBorders>
          </w:tcPr>
          <w:p w:rsidR="007B3D23" w:rsidRPr="00792FB2" w:rsidRDefault="007B3D23" w:rsidP="006D02BB">
            <w:pPr>
              <w:rPr>
                <w:rFonts w:ascii="Century Gothic" w:eastAsia="Times New Roman" w:hAnsi="Century Gothic"/>
                <w:b/>
                <w:bCs/>
                <w:iCs/>
                <w:color w:val="4F6228" w:themeColor="accent3" w:themeShade="80"/>
              </w:rPr>
            </w:pPr>
            <w:r w:rsidRPr="004D3920">
              <w:rPr>
                <w:rFonts w:ascii="Century Gothic" w:eastAsia="Times New Roman" w:hAnsi="Century Gothic"/>
                <w:b/>
                <w:bCs/>
                <w:iCs/>
                <w:color w:val="215868" w:themeColor="accent5" w:themeShade="80"/>
              </w:rPr>
              <w:t>Problem Statement:</w:t>
            </w:r>
          </w:p>
        </w:tc>
        <w:tc>
          <w:tcPr>
            <w:tcW w:w="10818" w:type="dxa"/>
            <w:gridSpan w:val="3"/>
            <w:tcBorders>
              <w:top w:val="single" w:sz="24" w:space="0" w:color="auto"/>
              <w:left w:val="single" w:sz="12" w:space="0" w:color="auto"/>
              <w:bottom w:val="single" w:sz="24" w:space="0" w:color="auto"/>
              <w:right w:val="single" w:sz="24" w:space="0" w:color="auto"/>
            </w:tcBorders>
          </w:tcPr>
          <w:p w:rsidR="007B3D23" w:rsidRPr="00CE68DD" w:rsidRDefault="007B3D23" w:rsidP="006D02BB">
            <w:pPr>
              <w:rPr>
                <w:rFonts w:ascii="Century Gothic" w:hAnsi="Century Gothic"/>
              </w:rPr>
            </w:pPr>
            <w:r w:rsidRPr="00D33119">
              <w:rPr>
                <w:rFonts w:ascii="Century Gothic" w:hAnsi="Century Gothic"/>
                <w:szCs w:val="24"/>
              </w:rPr>
              <w:t xml:space="preserve">Approximately </w:t>
            </w:r>
            <w:r w:rsidRPr="008009DA">
              <w:rPr>
                <w:rFonts w:ascii="Century Gothic" w:hAnsi="Century Gothic"/>
                <w:szCs w:val="24"/>
              </w:rPr>
              <w:t>105,000</w:t>
            </w:r>
            <w:r w:rsidRPr="00D33119">
              <w:rPr>
                <w:rFonts w:ascii="Century Gothic" w:hAnsi="Century Gothic"/>
                <w:szCs w:val="24"/>
              </w:rPr>
              <w:t xml:space="preserve"> individuals (9% of the population over 12 years of age) in New Hampshire meet the American Psychiatric Association (APA) diagnostic criteria for substance use disorders (SUD). In addition to a public health </w:t>
            </w:r>
            <w:r>
              <w:rPr>
                <w:rFonts w:ascii="Century Gothic" w:hAnsi="Century Gothic"/>
                <w:szCs w:val="24"/>
              </w:rPr>
              <w:t>crisis, substance misuse is also an economic toll. As the number of overdoses rises and more and more money is used for substance misuse, we need to approach substance misuse in a way that will increase education, services and provide equity to high risk populations.</w:t>
            </w:r>
          </w:p>
        </w:tc>
      </w:tr>
      <w:tr w:rsidR="007B3D23" w:rsidRPr="00E4493F" w:rsidTr="006D02BB">
        <w:tc>
          <w:tcPr>
            <w:tcW w:w="2358" w:type="dxa"/>
            <w:vMerge w:val="restart"/>
            <w:tcBorders>
              <w:top w:val="single" w:sz="24" w:space="0" w:color="auto"/>
              <w:left w:val="single" w:sz="24" w:space="0" w:color="auto"/>
            </w:tcBorders>
            <w:shd w:val="clear" w:color="auto" w:fill="B6DDE8" w:themeFill="accent5" w:themeFillTint="66"/>
          </w:tcPr>
          <w:p w:rsidR="007B3D23" w:rsidRPr="004D3920" w:rsidRDefault="007B3D23" w:rsidP="006D02BB">
            <w:pPr>
              <w:rPr>
                <w:rFonts w:ascii="Century Gothic" w:eastAsia="Times New Roman" w:hAnsi="Century Gothic"/>
                <w:b/>
                <w:bCs/>
                <w:iCs/>
                <w:color w:val="215868" w:themeColor="accent5" w:themeShade="80"/>
              </w:rPr>
            </w:pPr>
            <w:r w:rsidRPr="004D3920">
              <w:rPr>
                <w:rFonts w:ascii="Century Gothic" w:eastAsia="Times New Roman" w:hAnsi="Century Gothic"/>
                <w:b/>
                <w:bCs/>
                <w:iCs/>
                <w:color w:val="215868" w:themeColor="accent5" w:themeShade="80"/>
              </w:rPr>
              <w:t>Objective 1</w:t>
            </w:r>
          </w:p>
          <w:p w:rsidR="007B3D23" w:rsidRPr="00C93643" w:rsidRDefault="007B3D23" w:rsidP="006D02BB">
            <w:pPr>
              <w:rPr>
                <w:rFonts w:ascii="Century Gothic" w:eastAsia="Times New Roman" w:hAnsi="Century Gothic"/>
                <w:b/>
                <w:bCs/>
                <w:iCs/>
                <w:color w:val="984806" w:themeColor="accent6" w:themeShade="80"/>
              </w:rPr>
            </w:pPr>
          </w:p>
        </w:tc>
        <w:tc>
          <w:tcPr>
            <w:tcW w:w="10818" w:type="dxa"/>
            <w:gridSpan w:val="3"/>
            <w:tcBorders>
              <w:top w:val="single" w:sz="24" w:space="0" w:color="auto"/>
              <w:right w:val="single" w:sz="24" w:space="0" w:color="auto"/>
            </w:tcBorders>
          </w:tcPr>
          <w:p w:rsidR="007B3D23" w:rsidRPr="00A71D12" w:rsidRDefault="007B3D23" w:rsidP="006D02BB">
            <w:pPr>
              <w:rPr>
                <w:rFonts w:ascii="Century Gothic" w:hAnsi="Century Gothic"/>
              </w:rPr>
            </w:pPr>
            <w:r>
              <w:rPr>
                <w:rFonts w:ascii="Century Gothic" w:hAnsi="Century Gothic"/>
                <w:szCs w:val="24"/>
              </w:rPr>
              <w:t xml:space="preserve">Increase education and development opportunities in the area of prevention in Strafford County by providing 4 different educational platforms by the end of FY 19.  </w:t>
            </w:r>
          </w:p>
        </w:tc>
      </w:tr>
      <w:tr w:rsidR="007B3D23" w:rsidRPr="00E4493F" w:rsidTr="006D02BB">
        <w:tc>
          <w:tcPr>
            <w:tcW w:w="2358" w:type="dxa"/>
            <w:vMerge/>
            <w:tcBorders>
              <w:left w:val="single" w:sz="24" w:space="0" w:color="auto"/>
            </w:tcBorders>
            <w:shd w:val="clear" w:color="auto" w:fill="B6DDE8" w:themeFill="accent5" w:themeFillTint="66"/>
          </w:tcPr>
          <w:p w:rsidR="007B3D23" w:rsidRPr="00792FB2" w:rsidRDefault="007B3D23" w:rsidP="006D02BB">
            <w:pPr>
              <w:rPr>
                <w:rFonts w:ascii="Century Gothic" w:eastAsia="Times New Roman" w:hAnsi="Century Gothic"/>
                <w:b/>
                <w:bCs/>
                <w:iCs/>
                <w:color w:val="4F6228" w:themeColor="accent3" w:themeShade="80"/>
              </w:rPr>
            </w:pPr>
          </w:p>
        </w:tc>
        <w:tc>
          <w:tcPr>
            <w:tcW w:w="3606" w:type="dxa"/>
            <w:shd w:val="clear" w:color="auto" w:fill="B6DDE8" w:themeFill="accent5" w:themeFillTint="66"/>
          </w:tcPr>
          <w:p w:rsidR="007B3D23" w:rsidRPr="004D3920" w:rsidRDefault="007B3D23" w:rsidP="006D02BB">
            <w:pPr>
              <w:jc w:val="center"/>
              <w:rPr>
                <w:rFonts w:ascii="Century Gothic" w:hAnsi="Century Gothic"/>
                <w:b/>
                <w:color w:val="215868" w:themeColor="accent5" w:themeShade="80"/>
              </w:rPr>
            </w:pPr>
            <w:r w:rsidRPr="004D3920">
              <w:rPr>
                <w:rFonts w:ascii="Century Gothic" w:hAnsi="Century Gothic"/>
                <w:b/>
                <w:color w:val="215868" w:themeColor="accent5" w:themeShade="80"/>
              </w:rPr>
              <w:t>ACTIVITIES</w:t>
            </w:r>
          </w:p>
        </w:tc>
        <w:tc>
          <w:tcPr>
            <w:tcW w:w="3606" w:type="dxa"/>
            <w:shd w:val="clear" w:color="auto" w:fill="B6DDE8" w:themeFill="accent5" w:themeFillTint="66"/>
          </w:tcPr>
          <w:p w:rsidR="007B3D23" w:rsidRPr="004D3920" w:rsidRDefault="007B3D23" w:rsidP="006D02BB">
            <w:pPr>
              <w:jc w:val="center"/>
              <w:rPr>
                <w:rFonts w:ascii="Century Gothic" w:hAnsi="Century Gothic"/>
                <w:b/>
                <w:color w:val="215868" w:themeColor="accent5" w:themeShade="80"/>
              </w:rPr>
            </w:pPr>
            <w:r w:rsidRPr="004D3920">
              <w:rPr>
                <w:rFonts w:ascii="Century Gothic" w:hAnsi="Century Gothic"/>
                <w:b/>
                <w:color w:val="215868" w:themeColor="accent5" w:themeShade="80"/>
              </w:rPr>
              <w:t>SHORT TERM PERFORMANCE TARGETS</w:t>
            </w:r>
          </w:p>
        </w:tc>
        <w:tc>
          <w:tcPr>
            <w:tcW w:w="3606" w:type="dxa"/>
            <w:tcBorders>
              <w:right w:val="single" w:sz="24" w:space="0" w:color="auto"/>
            </w:tcBorders>
            <w:shd w:val="clear" w:color="auto" w:fill="B6DDE8" w:themeFill="accent5" w:themeFillTint="66"/>
          </w:tcPr>
          <w:p w:rsidR="007B3D23" w:rsidRPr="004D3920" w:rsidRDefault="007B3D23" w:rsidP="006D02BB">
            <w:pPr>
              <w:jc w:val="center"/>
              <w:rPr>
                <w:rFonts w:ascii="Century Gothic" w:hAnsi="Century Gothic"/>
                <w:b/>
                <w:color w:val="215868" w:themeColor="accent5" w:themeShade="80"/>
              </w:rPr>
            </w:pPr>
            <w:r w:rsidRPr="004D3920">
              <w:rPr>
                <w:rFonts w:ascii="Century Gothic" w:hAnsi="Century Gothic"/>
                <w:b/>
                <w:color w:val="215868" w:themeColor="accent5" w:themeShade="80"/>
              </w:rPr>
              <w:t>INTERMEDIATE PERFORMANCE TARGETS</w:t>
            </w:r>
          </w:p>
        </w:tc>
      </w:tr>
      <w:tr w:rsidR="007B3D23" w:rsidRPr="00E4493F" w:rsidTr="006D02BB">
        <w:tc>
          <w:tcPr>
            <w:tcW w:w="2358" w:type="dxa"/>
            <w:vMerge/>
            <w:tcBorders>
              <w:left w:val="single" w:sz="24" w:space="0" w:color="auto"/>
            </w:tcBorders>
            <w:shd w:val="clear" w:color="auto" w:fill="B6DDE8" w:themeFill="accent5" w:themeFillTint="66"/>
          </w:tcPr>
          <w:p w:rsidR="007B3D23" w:rsidRPr="00792FB2" w:rsidRDefault="007B3D23" w:rsidP="006D02BB">
            <w:pPr>
              <w:rPr>
                <w:rFonts w:ascii="Century Gothic" w:eastAsia="Times New Roman" w:hAnsi="Century Gothic"/>
                <w:b/>
                <w:bCs/>
                <w:iCs/>
                <w:color w:val="4F6228" w:themeColor="accent3" w:themeShade="80"/>
              </w:rPr>
            </w:pPr>
          </w:p>
        </w:tc>
        <w:tc>
          <w:tcPr>
            <w:tcW w:w="3606" w:type="dxa"/>
          </w:tcPr>
          <w:p w:rsidR="007B3D23" w:rsidRPr="00E9797A" w:rsidRDefault="007B3D23" w:rsidP="006D02BB">
            <w:pPr>
              <w:pStyle w:val="Default"/>
              <w:rPr>
                <w:rFonts w:ascii="Century Gothic" w:hAnsi="Century Gothic"/>
                <w:sz w:val="20"/>
                <w:szCs w:val="18"/>
              </w:rPr>
            </w:pPr>
            <w:r w:rsidRPr="00E9797A">
              <w:rPr>
                <w:rFonts w:ascii="Century Gothic" w:hAnsi="Century Gothic"/>
                <w:sz w:val="20"/>
                <w:szCs w:val="18"/>
              </w:rPr>
              <w:t xml:space="preserve">Partner with the New Hampshire Teen Institute to provide an evidence based parent education program in Strafford County </w:t>
            </w:r>
          </w:p>
          <w:p w:rsidR="007B3D23" w:rsidRPr="00E9797A" w:rsidRDefault="007B3D23" w:rsidP="006D02BB">
            <w:pPr>
              <w:rPr>
                <w:rFonts w:ascii="Century Gothic" w:hAnsi="Century Gothic"/>
              </w:rPr>
            </w:pPr>
          </w:p>
        </w:tc>
        <w:tc>
          <w:tcPr>
            <w:tcW w:w="3606" w:type="dxa"/>
          </w:tcPr>
          <w:p w:rsidR="007B3D23" w:rsidRPr="00A71D12" w:rsidRDefault="007B3D23" w:rsidP="006D02BB">
            <w:pPr>
              <w:rPr>
                <w:rFonts w:ascii="Century Gothic" w:hAnsi="Century Gothic"/>
              </w:rPr>
            </w:pPr>
            <w:r>
              <w:rPr>
                <w:rFonts w:ascii="Century Gothic" w:hAnsi="Century Gothic"/>
              </w:rPr>
              <w:t>Reach out to teen institute to develop relationship as well as begin conversation around parent education program</w:t>
            </w:r>
          </w:p>
        </w:tc>
        <w:tc>
          <w:tcPr>
            <w:tcW w:w="3606" w:type="dxa"/>
            <w:tcBorders>
              <w:right w:val="single" w:sz="24" w:space="0" w:color="auto"/>
            </w:tcBorders>
          </w:tcPr>
          <w:p w:rsidR="007B3D23" w:rsidRPr="00A71D12" w:rsidRDefault="007B3D23" w:rsidP="006D02BB">
            <w:pPr>
              <w:rPr>
                <w:rFonts w:ascii="Century Gothic" w:hAnsi="Century Gothic"/>
              </w:rPr>
            </w:pPr>
            <w:r>
              <w:rPr>
                <w:rFonts w:ascii="Century Gothic" w:hAnsi="Century Gothic"/>
              </w:rPr>
              <w:t>Develop and plan parent education program to unveil in Strafford County.</w:t>
            </w:r>
          </w:p>
        </w:tc>
      </w:tr>
      <w:tr w:rsidR="007B3D23" w:rsidRPr="00E4493F" w:rsidTr="006D02BB">
        <w:tc>
          <w:tcPr>
            <w:tcW w:w="2358" w:type="dxa"/>
            <w:vMerge/>
            <w:tcBorders>
              <w:left w:val="single" w:sz="24" w:space="0" w:color="auto"/>
            </w:tcBorders>
            <w:shd w:val="clear" w:color="auto" w:fill="B6DDE8" w:themeFill="accent5" w:themeFillTint="66"/>
          </w:tcPr>
          <w:p w:rsidR="007B3D23" w:rsidRPr="00792FB2" w:rsidRDefault="007B3D23" w:rsidP="006D02BB">
            <w:pPr>
              <w:rPr>
                <w:rFonts w:ascii="Century Gothic" w:eastAsia="Times New Roman" w:hAnsi="Century Gothic"/>
                <w:b/>
                <w:bCs/>
                <w:iCs/>
                <w:color w:val="4F6228" w:themeColor="accent3" w:themeShade="80"/>
              </w:rPr>
            </w:pPr>
          </w:p>
        </w:tc>
        <w:tc>
          <w:tcPr>
            <w:tcW w:w="3606" w:type="dxa"/>
            <w:tcBorders>
              <w:bottom w:val="single" w:sz="4" w:space="0" w:color="auto"/>
            </w:tcBorders>
          </w:tcPr>
          <w:p w:rsidR="007B3D23" w:rsidRPr="00E9797A" w:rsidRDefault="007B3D23" w:rsidP="006D02BB">
            <w:pPr>
              <w:pStyle w:val="Default"/>
              <w:rPr>
                <w:rFonts w:ascii="Century Gothic" w:hAnsi="Century Gothic"/>
                <w:sz w:val="20"/>
                <w:szCs w:val="18"/>
              </w:rPr>
            </w:pPr>
            <w:r w:rsidRPr="00E9797A">
              <w:rPr>
                <w:rFonts w:ascii="Century Gothic" w:hAnsi="Century Gothic"/>
                <w:sz w:val="20"/>
                <w:szCs w:val="18"/>
              </w:rPr>
              <w:t xml:space="preserve">Coordinate family &amp; parent information events within Strafford County </w:t>
            </w:r>
          </w:p>
          <w:p w:rsidR="007B3D23" w:rsidRPr="00E9797A" w:rsidRDefault="007B3D23" w:rsidP="006D02BB">
            <w:pPr>
              <w:rPr>
                <w:rFonts w:ascii="Century Gothic" w:hAnsi="Century Gothic"/>
              </w:rPr>
            </w:pPr>
          </w:p>
          <w:p w:rsidR="007B3D23" w:rsidRPr="00E9797A" w:rsidRDefault="007B3D23" w:rsidP="006D02BB">
            <w:pPr>
              <w:rPr>
                <w:rFonts w:ascii="Century Gothic" w:hAnsi="Century Gothic"/>
              </w:rPr>
            </w:pPr>
          </w:p>
        </w:tc>
        <w:tc>
          <w:tcPr>
            <w:tcW w:w="3606" w:type="dxa"/>
            <w:tcBorders>
              <w:bottom w:val="single" w:sz="4" w:space="0" w:color="auto"/>
            </w:tcBorders>
          </w:tcPr>
          <w:p w:rsidR="007B3D23" w:rsidRPr="00A71D12" w:rsidRDefault="007B3D23" w:rsidP="006D02BB">
            <w:pPr>
              <w:rPr>
                <w:rFonts w:ascii="Century Gothic" w:hAnsi="Century Gothic"/>
              </w:rPr>
            </w:pPr>
            <w:r>
              <w:rPr>
                <w:rFonts w:ascii="Century Gothic" w:hAnsi="Century Gothic"/>
              </w:rPr>
              <w:t>Determine dates and subject matter for parents events as well as keynote speakers.</w:t>
            </w:r>
          </w:p>
        </w:tc>
        <w:tc>
          <w:tcPr>
            <w:tcW w:w="3606" w:type="dxa"/>
            <w:tcBorders>
              <w:bottom w:val="single" w:sz="4" w:space="0" w:color="auto"/>
              <w:right w:val="single" w:sz="24" w:space="0" w:color="auto"/>
            </w:tcBorders>
          </w:tcPr>
          <w:p w:rsidR="007B3D23" w:rsidRPr="00A71D12" w:rsidRDefault="007B3D23" w:rsidP="006D02BB">
            <w:pPr>
              <w:rPr>
                <w:rFonts w:ascii="Century Gothic" w:hAnsi="Century Gothic"/>
              </w:rPr>
            </w:pPr>
            <w:r>
              <w:rPr>
                <w:rFonts w:ascii="Century Gothic" w:hAnsi="Century Gothic"/>
              </w:rPr>
              <w:t>Make flyers and publish events on a variety of media avenues.</w:t>
            </w:r>
          </w:p>
        </w:tc>
      </w:tr>
      <w:tr w:rsidR="007B3D23" w:rsidRPr="00E4493F" w:rsidTr="006D02BB">
        <w:tc>
          <w:tcPr>
            <w:tcW w:w="2358" w:type="dxa"/>
            <w:vMerge/>
            <w:tcBorders>
              <w:left w:val="single" w:sz="24" w:space="0" w:color="auto"/>
            </w:tcBorders>
            <w:shd w:val="clear" w:color="auto" w:fill="B6DDE8" w:themeFill="accent5" w:themeFillTint="66"/>
          </w:tcPr>
          <w:p w:rsidR="007B3D23" w:rsidRPr="00792FB2" w:rsidRDefault="007B3D23" w:rsidP="006D02BB">
            <w:pPr>
              <w:rPr>
                <w:rFonts w:ascii="Century Gothic" w:eastAsia="Times New Roman" w:hAnsi="Century Gothic"/>
                <w:b/>
                <w:bCs/>
                <w:iCs/>
                <w:color w:val="4F6228" w:themeColor="accent3" w:themeShade="80"/>
              </w:rPr>
            </w:pPr>
          </w:p>
        </w:tc>
        <w:tc>
          <w:tcPr>
            <w:tcW w:w="3606" w:type="dxa"/>
            <w:tcBorders>
              <w:bottom w:val="single" w:sz="4" w:space="0" w:color="auto"/>
            </w:tcBorders>
          </w:tcPr>
          <w:p w:rsidR="007B3D23" w:rsidRPr="00E9797A" w:rsidRDefault="007B3D23" w:rsidP="006D02BB">
            <w:pPr>
              <w:pStyle w:val="Default"/>
              <w:rPr>
                <w:rFonts w:ascii="Century Gothic" w:hAnsi="Century Gothic"/>
                <w:sz w:val="20"/>
                <w:szCs w:val="18"/>
              </w:rPr>
            </w:pPr>
            <w:r w:rsidRPr="00E9797A">
              <w:rPr>
                <w:rFonts w:ascii="Century Gothic" w:hAnsi="Century Gothic"/>
                <w:sz w:val="20"/>
                <w:szCs w:val="18"/>
              </w:rPr>
              <w:t xml:space="preserve">Host six Lunch and Learn Events with local businesses to promote effective prevention strategies in the workplace </w:t>
            </w:r>
          </w:p>
          <w:p w:rsidR="007B3D23" w:rsidRPr="00E9797A" w:rsidRDefault="007B3D23" w:rsidP="006D02BB">
            <w:pPr>
              <w:rPr>
                <w:rFonts w:ascii="Century Gothic" w:hAnsi="Century Gothic"/>
              </w:rPr>
            </w:pPr>
          </w:p>
        </w:tc>
        <w:tc>
          <w:tcPr>
            <w:tcW w:w="3606" w:type="dxa"/>
            <w:tcBorders>
              <w:bottom w:val="single" w:sz="4" w:space="0" w:color="auto"/>
            </w:tcBorders>
          </w:tcPr>
          <w:p w:rsidR="007B3D23" w:rsidRPr="00A71D12" w:rsidRDefault="007B3D23" w:rsidP="006D02BB">
            <w:pPr>
              <w:rPr>
                <w:rFonts w:ascii="Century Gothic" w:hAnsi="Century Gothic"/>
              </w:rPr>
            </w:pPr>
            <w:r>
              <w:rPr>
                <w:rFonts w:ascii="Century Gothic" w:hAnsi="Century Gothic"/>
              </w:rPr>
              <w:t>Determine subjects for lunch and learns as well as businesses to approach</w:t>
            </w:r>
          </w:p>
        </w:tc>
        <w:tc>
          <w:tcPr>
            <w:tcW w:w="3606" w:type="dxa"/>
            <w:tcBorders>
              <w:bottom w:val="single" w:sz="4" w:space="0" w:color="auto"/>
              <w:right w:val="single" w:sz="24" w:space="0" w:color="auto"/>
            </w:tcBorders>
          </w:tcPr>
          <w:p w:rsidR="007B3D23" w:rsidRPr="00A71D12" w:rsidRDefault="007B3D23" w:rsidP="006D02BB">
            <w:pPr>
              <w:rPr>
                <w:rFonts w:ascii="Century Gothic" w:hAnsi="Century Gothic"/>
              </w:rPr>
            </w:pPr>
            <w:r>
              <w:rPr>
                <w:rFonts w:ascii="Century Gothic" w:hAnsi="Century Gothic"/>
              </w:rPr>
              <w:t>Set all lunch and learn dates and subjects and add to community calendar</w:t>
            </w:r>
          </w:p>
        </w:tc>
      </w:tr>
      <w:tr w:rsidR="007B3D23" w:rsidRPr="00E4493F" w:rsidTr="006D02BB">
        <w:tc>
          <w:tcPr>
            <w:tcW w:w="2358" w:type="dxa"/>
            <w:vMerge/>
            <w:tcBorders>
              <w:left w:val="single" w:sz="24" w:space="0" w:color="auto"/>
              <w:bottom w:val="single" w:sz="24" w:space="0" w:color="auto"/>
            </w:tcBorders>
            <w:shd w:val="clear" w:color="auto" w:fill="B6DDE8" w:themeFill="accent5" w:themeFillTint="66"/>
          </w:tcPr>
          <w:p w:rsidR="007B3D23" w:rsidRPr="00792FB2" w:rsidRDefault="007B3D23" w:rsidP="006D02BB">
            <w:pPr>
              <w:rPr>
                <w:rFonts w:ascii="Century Gothic" w:eastAsia="Times New Roman" w:hAnsi="Century Gothic"/>
                <w:b/>
                <w:bCs/>
                <w:iCs/>
                <w:color w:val="4F6228" w:themeColor="accent3" w:themeShade="80"/>
              </w:rPr>
            </w:pPr>
          </w:p>
        </w:tc>
        <w:tc>
          <w:tcPr>
            <w:tcW w:w="3606" w:type="dxa"/>
            <w:tcBorders>
              <w:bottom w:val="single" w:sz="24" w:space="0" w:color="auto"/>
            </w:tcBorders>
          </w:tcPr>
          <w:p w:rsidR="007B3D23" w:rsidRPr="00815FFF" w:rsidRDefault="007B3D23" w:rsidP="006D02BB">
            <w:pPr>
              <w:pStyle w:val="Default"/>
              <w:rPr>
                <w:rFonts w:ascii="Century Gothic" w:hAnsi="Century Gothic"/>
                <w:sz w:val="20"/>
                <w:szCs w:val="18"/>
              </w:rPr>
            </w:pPr>
            <w:r w:rsidRPr="00815FFF">
              <w:rPr>
                <w:rFonts w:ascii="Century Gothic" w:hAnsi="Century Gothic"/>
                <w:sz w:val="20"/>
                <w:szCs w:val="18"/>
              </w:rPr>
              <w:t xml:space="preserve">Coordinate community and school awareness events and speaking opportunities </w:t>
            </w:r>
          </w:p>
          <w:p w:rsidR="007B3D23" w:rsidRPr="00E9797A" w:rsidRDefault="007B3D23" w:rsidP="006D02BB">
            <w:pPr>
              <w:rPr>
                <w:rFonts w:ascii="Century Gothic" w:hAnsi="Century Gothic"/>
              </w:rPr>
            </w:pPr>
          </w:p>
        </w:tc>
        <w:tc>
          <w:tcPr>
            <w:tcW w:w="3606" w:type="dxa"/>
            <w:tcBorders>
              <w:bottom w:val="single" w:sz="24" w:space="0" w:color="auto"/>
            </w:tcBorders>
          </w:tcPr>
          <w:p w:rsidR="007B3D23" w:rsidRPr="00815FFF" w:rsidRDefault="007B3D23" w:rsidP="006D02BB">
            <w:pPr>
              <w:rPr>
                <w:rFonts w:ascii="Century Gothic" w:hAnsi="Century Gothic"/>
                <w:highlight w:val="yellow"/>
              </w:rPr>
            </w:pPr>
            <w:r w:rsidRPr="00AE54E4">
              <w:rPr>
                <w:rFonts w:ascii="Century Gothic" w:hAnsi="Century Gothic"/>
              </w:rPr>
              <w:t xml:space="preserve">Identify speaking </w:t>
            </w:r>
            <w:r>
              <w:rPr>
                <w:rFonts w:ascii="Century Gothic" w:hAnsi="Century Gothic"/>
              </w:rPr>
              <w:t>topics to approach appropriate schools with opportunity</w:t>
            </w:r>
          </w:p>
        </w:tc>
        <w:tc>
          <w:tcPr>
            <w:tcW w:w="3606" w:type="dxa"/>
            <w:tcBorders>
              <w:bottom w:val="single" w:sz="24" w:space="0" w:color="auto"/>
              <w:right w:val="single" w:sz="24" w:space="0" w:color="auto"/>
            </w:tcBorders>
          </w:tcPr>
          <w:p w:rsidR="007B3D23" w:rsidRPr="00815FFF" w:rsidRDefault="007B3D23" w:rsidP="006D02BB">
            <w:pPr>
              <w:rPr>
                <w:rFonts w:ascii="Century Gothic" w:hAnsi="Century Gothic"/>
                <w:highlight w:val="yellow"/>
              </w:rPr>
            </w:pPr>
            <w:r w:rsidRPr="00AE54E4">
              <w:rPr>
                <w:rFonts w:ascii="Century Gothic" w:hAnsi="Century Gothic"/>
              </w:rPr>
              <w:t>Develop speaking material for schools and determine date and times.</w:t>
            </w:r>
          </w:p>
        </w:tc>
      </w:tr>
      <w:tr w:rsidR="007B3D23" w:rsidRPr="00E4493F" w:rsidTr="006D02BB">
        <w:trPr>
          <w:trHeight w:val="602"/>
        </w:trPr>
        <w:tc>
          <w:tcPr>
            <w:tcW w:w="2358" w:type="dxa"/>
            <w:vMerge w:val="restart"/>
            <w:tcBorders>
              <w:top w:val="single" w:sz="24" w:space="0" w:color="auto"/>
              <w:left w:val="single" w:sz="24" w:space="0" w:color="auto"/>
            </w:tcBorders>
          </w:tcPr>
          <w:p w:rsidR="007B3D23" w:rsidRPr="004D3920" w:rsidRDefault="007B3D23" w:rsidP="006D02BB">
            <w:pPr>
              <w:rPr>
                <w:rFonts w:ascii="Century Gothic" w:eastAsia="Times New Roman" w:hAnsi="Century Gothic"/>
                <w:b/>
                <w:bCs/>
                <w:iCs/>
                <w:color w:val="215868" w:themeColor="accent5" w:themeShade="80"/>
              </w:rPr>
            </w:pPr>
            <w:r w:rsidRPr="004D3920">
              <w:rPr>
                <w:rFonts w:ascii="Century Gothic" w:eastAsia="Times New Roman" w:hAnsi="Century Gothic"/>
                <w:b/>
                <w:bCs/>
                <w:iCs/>
                <w:color w:val="215868" w:themeColor="accent5" w:themeShade="80"/>
              </w:rPr>
              <w:t>Objective 2:</w:t>
            </w:r>
          </w:p>
          <w:p w:rsidR="007B3D23" w:rsidRPr="00792FB2" w:rsidRDefault="007B3D23" w:rsidP="006D02BB">
            <w:pPr>
              <w:rPr>
                <w:rFonts w:ascii="Century Gothic" w:eastAsia="Times New Roman" w:hAnsi="Century Gothic"/>
                <w:b/>
                <w:bCs/>
                <w:iCs/>
                <w:color w:val="4F6228" w:themeColor="accent3" w:themeShade="80"/>
              </w:rPr>
            </w:pPr>
          </w:p>
        </w:tc>
        <w:tc>
          <w:tcPr>
            <w:tcW w:w="10818" w:type="dxa"/>
            <w:gridSpan w:val="3"/>
            <w:tcBorders>
              <w:top w:val="single" w:sz="24" w:space="0" w:color="auto"/>
              <w:right w:val="single" w:sz="24" w:space="0" w:color="auto"/>
            </w:tcBorders>
          </w:tcPr>
          <w:p w:rsidR="007B3D23" w:rsidRPr="00A71D12" w:rsidRDefault="007B3D23" w:rsidP="006D02BB">
            <w:pPr>
              <w:rPr>
                <w:rFonts w:ascii="Century Gothic" w:hAnsi="Century Gothic"/>
              </w:rPr>
            </w:pPr>
            <w:r>
              <w:rPr>
                <w:rFonts w:ascii="Century Gothic" w:hAnsi="Century Gothic"/>
                <w:szCs w:val="24"/>
              </w:rPr>
              <w:t xml:space="preserve">Use continuous updating of information and dissemination to distribute a total of 1,000 resource guides at community events and activities in Strafford County by end of FY 19.  </w:t>
            </w:r>
          </w:p>
        </w:tc>
      </w:tr>
      <w:tr w:rsidR="007B3D23" w:rsidRPr="00E4493F" w:rsidTr="006D02BB">
        <w:trPr>
          <w:trHeight w:val="602"/>
        </w:trPr>
        <w:tc>
          <w:tcPr>
            <w:tcW w:w="2358" w:type="dxa"/>
            <w:vMerge/>
            <w:tcBorders>
              <w:left w:val="single" w:sz="24" w:space="0" w:color="auto"/>
            </w:tcBorders>
          </w:tcPr>
          <w:p w:rsidR="007B3D23" w:rsidRPr="00792FB2" w:rsidRDefault="007B3D23" w:rsidP="006D02BB">
            <w:pPr>
              <w:rPr>
                <w:rFonts w:ascii="Century Gothic" w:eastAsia="Times New Roman" w:hAnsi="Century Gothic"/>
                <w:b/>
                <w:bCs/>
                <w:iCs/>
                <w:color w:val="4F6228" w:themeColor="accent3" w:themeShade="80"/>
              </w:rPr>
            </w:pPr>
          </w:p>
        </w:tc>
        <w:tc>
          <w:tcPr>
            <w:tcW w:w="3606" w:type="dxa"/>
            <w:shd w:val="clear" w:color="auto" w:fill="B6DDE8" w:themeFill="accent5" w:themeFillTint="66"/>
          </w:tcPr>
          <w:p w:rsidR="007B3D23" w:rsidRPr="004D3920" w:rsidRDefault="007B3D23" w:rsidP="006D02BB">
            <w:pPr>
              <w:rPr>
                <w:rFonts w:ascii="Century Gothic" w:hAnsi="Century Gothic"/>
                <w:b/>
                <w:color w:val="215868" w:themeColor="accent5" w:themeShade="80"/>
              </w:rPr>
            </w:pPr>
            <w:r w:rsidRPr="004D3920">
              <w:rPr>
                <w:rFonts w:ascii="Century Gothic" w:hAnsi="Century Gothic"/>
                <w:b/>
                <w:color w:val="215868" w:themeColor="accent5" w:themeShade="80"/>
              </w:rPr>
              <w:t>ACTIVITIES</w:t>
            </w:r>
          </w:p>
        </w:tc>
        <w:tc>
          <w:tcPr>
            <w:tcW w:w="3606" w:type="dxa"/>
            <w:shd w:val="clear" w:color="auto" w:fill="B6DDE8" w:themeFill="accent5" w:themeFillTint="66"/>
          </w:tcPr>
          <w:p w:rsidR="007B3D23" w:rsidRPr="004D3920" w:rsidRDefault="007B3D23" w:rsidP="006D02BB">
            <w:pPr>
              <w:rPr>
                <w:rFonts w:ascii="Century Gothic" w:hAnsi="Century Gothic"/>
                <w:b/>
                <w:color w:val="215868" w:themeColor="accent5" w:themeShade="80"/>
              </w:rPr>
            </w:pPr>
            <w:r w:rsidRPr="004D3920">
              <w:rPr>
                <w:rFonts w:ascii="Century Gothic" w:hAnsi="Century Gothic"/>
                <w:b/>
                <w:color w:val="215868" w:themeColor="accent5" w:themeShade="80"/>
              </w:rPr>
              <w:t>SHORT TERM PERFORMANCE TARGETS</w:t>
            </w:r>
          </w:p>
        </w:tc>
        <w:tc>
          <w:tcPr>
            <w:tcW w:w="3606" w:type="dxa"/>
            <w:tcBorders>
              <w:right w:val="single" w:sz="24" w:space="0" w:color="auto"/>
            </w:tcBorders>
            <w:shd w:val="clear" w:color="auto" w:fill="B6DDE8" w:themeFill="accent5" w:themeFillTint="66"/>
          </w:tcPr>
          <w:p w:rsidR="007B3D23" w:rsidRPr="004D3920" w:rsidRDefault="007B3D23" w:rsidP="006D02BB">
            <w:pPr>
              <w:rPr>
                <w:rFonts w:ascii="Century Gothic" w:hAnsi="Century Gothic"/>
                <w:b/>
                <w:color w:val="215868" w:themeColor="accent5" w:themeShade="80"/>
              </w:rPr>
            </w:pPr>
            <w:r w:rsidRPr="004D3920">
              <w:rPr>
                <w:rFonts w:ascii="Century Gothic" w:hAnsi="Century Gothic"/>
                <w:b/>
                <w:color w:val="215868" w:themeColor="accent5" w:themeShade="80"/>
              </w:rPr>
              <w:t>INTERMEDIATE PERFORMANCE TARGETS</w:t>
            </w:r>
          </w:p>
        </w:tc>
      </w:tr>
      <w:tr w:rsidR="007B3D23" w:rsidRPr="00E4493F" w:rsidTr="006D02BB">
        <w:trPr>
          <w:trHeight w:val="602"/>
        </w:trPr>
        <w:tc>
          <w:tcPr>
            <w:tcW w:w="2358" w:type="dxa"/>
            <w:vMerge/>
            <w:tcBorders>
              <w:left w:val="single" w:sz="24" w:space="0" w:color="auto"/>
            </w:tcBorders>
          </w:tcPr>
          <w:p w:rsidR="007B3D23" w:rsidRPr="00792FB2" w:rsidRDefault="007B3D23" w:rsidP="006D02BB">
            <w:pPr>
              <w:rPr>
                <w:rFonts w:ascii="Century Gothic" w:eastAsia="Times New Roman" w:hAnsi="Century Gothic"/>
                <w:b/>
                <w:bCs/>
                <w:iCs/>
                <w:color w:val="4F6228" w:themeColor="accent3" w:themeShade="80"/>
              </w:rPr>
            </w:pPr>
          </w:p>
        </w:tc>
        <w:tc>
          <w:tcPr>
            <w:tcW w:w="3606" w:type="dxa"/>
            <w:tcBorders>
              <w:bottom w:val="single" w:sz="24" w:space="0" w:color="auto"/>
            </w:tcBorders>
          </w:tcPr>
          <w:p w:rsidR="007B3D23" w:rsidRDefault="007B3D23" w:rsidP="006D02BB">
            <w:pPr>
              <w:rPr>
                <w:rFonts w:ascii="Century Gothic" w:hAnsi="Century Gothic"/>
              </w:rPr>
            </w:pPr>
            <w:r>
              <w:rPr>
                <w:rFonts w:ascii="Century Gothic" w:hAnsi="Century Gothic"/>
              </w:rPr>
              <w:t>Update resource guides bi annually (summer and winter)</w:t>
            </w:r>
          </w:p>
        </w:tc>
        <w:tc>
          <w:tcPr>
            <w:tcW w:w="3606" w:type="dxa"/>
            <w:tcBorders>
              <w:bottom w:val="single" w:sz="24" w:space="0" w:color="auto"/>
            </w:tcBorders>
          </w:tcPr>
          <w:p w:rsidR="007B3D23" w:rsidRDefault="007B3D23" w:rsidP="006D02BB">
            <w:pPr>
              <w:rPr>
                <w:rFonts w:ascii="Century Gothic" w:hAnsi="Century Gothic"/>
              </w:rPr>
            </w:pPr>
            <w:r>
              <w:rPr>
                <w:rFonts w:ascii="Century Gothic" w:hAnsi="Century Gothic"/>
              </w:rPr>
              <w:t>After guides are updated internally, print 500 guides bi annually (summer and winter)</w:t>
            </w:r>
          </w:p>
          <w:p w:rsidR="007B3D23" w:rsidRDefault="007B3D23" w:rsidP="006D02BB">
            <w:pPr>
              <w:rPr>
                <w:rFonts w:ascii="Century Gothic" w:hAnsi="Century Gothic"/>
              </w:rPr>
            </w:pPr>
          </w:p>
          <w:p w:rsidR="007B3D23" w:rsidRDefault="007B3D23" w:rsidP="006D02BB">
            <w:pPr>
              <w:rPr>
                <w:rFonts w:ascii="Century Gothic" w:hAnsi="Century Gothic"/>
              </w:rPr>
            </w:pPr>
          </w:p>
        </w:tc>
        <w:tc>
          <w:tcPr>
            <w:tcW w:w="3606" w:type="dxa"/>
            <w:tcBorders>
              <w:bottom w:val="single" w:sz="24" w:space="0" w:color="auto"/>
              <w:right w:val="single" w:sz="24" w:space="0" w:color="auto"/>
            </w:tcBorders>
          </w:tcPr>
          <w:p w:rsidR="007B3D23" w:rsidRDefault="007B3D23" w:rsidP="006D02BB">
            <w:pPr>
              <w:rPr>
                <w:rFonts w:ascii="Century Gothic" w:hAnsi="Century Gothic"/>
              </w:rPr>
            </w:pPr>
            <w:r>
              <w:rPr>
                <w:rFonts w:ascii="Century Gothic" w:hAnsi="Century Gothic"/>
              </w:rPr>
              <w:t>Distribute guides to key sectors (SOS recovery, Wentworth Douglass, and Frisbie) as well as website, Facebook, Newsletters, and have on hand for request from partners.</w:t>
            </w:r>
          </w:p>
        </w:tc>
      </w:tr>
      <w:tr w:rsidR="007B3D23" w:rsidRPr="0097018A" w:rsidTr="006D02BB">
        <w:tc>
          <w:tcPr>
            <w:tcW w:w="2358" w:type="dxa"/>
            <w:vMerge w:val="restart"/>
            <w:tcBorders>
              <w:top w:val="single" w:sz="24" w:space="0" w:color="auto"/>
              <w:left w:val="single" w:sz="24" w:space="0" w:color="auto"/>
            </w:tcBorders>
            <w:shd w:val="clear" w:color="auto" w:fill="B6DDE8" w:themeFill="accent5" w:themeFillTint="66"/>
          </w:tcPr>
          <w:p w:rsidR="007B3D23" w:rsidRPr="00F06E94" w:rsidRDefault="007B3D23" w:rsidP="006D02BB">
            <w:pPr>
              <w:rPr>
                <w:rFonts w:ascii="Century Gothic" w:eastAsia="Times New Roman" w:hAnsi="Century Gothic"/>
                <w:b/>
                <w:bCs/>
                <w:iCs/>
                <w:color w:val="215868" w:themeColor="accent5" w:themeShade="80"/>
              </w:rPr>
            </w:pPr>
            <w:r>
              <w:rPr>
                <w:rFonts w:ascii="Century Gothic" w:eastAsia="Times New Roman" w:hAnsi="Century Gothic"/>
                <w:b/>
                <w:bCs/>
                <w:iCs/>
                <w:color w:val="215868" w:themeColor="accent5" w:themeShade="80"/>
              </w:rPr>
              <w:t>Objective 3</w:t>
            </w:r>
            <w:r w:rsidRPr="00F06E94">
              <w:rPr>
                <w:rFonts w:ascii="Century Gothic" w:eastAsia="Times New Roman" w:hAnsi="Century Gothic"/>
                <w:b/>
                <w:bCs/>
                <w:iCs/>
                <w:color w:val="215868" w:themeColor="accent5" w:themeShade="80"/>
              </w:rPr>
              <w:t>:</w:t>
            </w:r>
          </w:p>
          <w:p w:rsidR="007B3D23" w:rsidRPr="00EE6F3D" w:rsidRDefault="007B3D23" w:rsidP="006D02BB">
            <w:pPr>
              <w:rPr>
                <w:rFonts w:ascii="Century Gothic" w:eastAsia="Times New Roman" w:hAnsi="Century Gothic"/>
                <w:b/>
                <w:bCs/>
                <w:iCs/>
                <w:color w:val="4F6228" w:themeColor="accent3" w:themeShade="80"/>
                <w:highlight w:val="yellow"/>
              </w:rPr>
            </w:pPr>
          </w:p>
        </w:tc>
        <w:tc>
          <w:tcPr>
            <w:tcW w:w="10818" w:type="dxa"/>
            <w:gridSpan w:val="3"/>
            <w:tcBorders>
              <w:right w:val="single" w:sz="24" w:space="0" w:color="auto"/>
            </w:tcBorders>
            <w:vAlign w:val="center"/>
          </w:tcPr>
          <w:p w:rsidR="007B3D23" w:rsidRPr="0097018A" w:rsidRDefault="007B3D23" w:rsidP="006D02BB">
            <w:pPr>
              <w:rPr>
                <w:rFonts w:ascii="Century Gothic" w:hAnsi="Century Gothic" w:cstheme="minorHAnsi"/>
                <w:color w:val="000000"/>
              </w:rPr>
            </w:pPr>
            <w:r>
              <w:rPr>
                <w:rFonts w:ascii="Century Gothic" w:hAnsi="Century Gothic" w:cstheme="minorHAnsi"/>
                <w:color w:val="000000"/>
              </w:rPr>
              <w:t xml:space="preserve">Increase the number of recovery coaches with Motivational Interviewing training by collaborating with partners to host at least 2 MI trainings in Strafford county by the end of FY 19. </w:t>
            </w:r>
          </w:p>
        </w:tc>
      </w:tr>
      <w:tr w:rsidR="007B3D23" w:rsidRPr="004D3920" w:rsidTr="006D02BB">
        <w:tc>
          <w:tcPr>
            <w:tcW w:w="2358" w:type="dxa"/>
            <w:vMerge/>
            <w:tcBorders>
              <w:left w:val="single" w:sz="24" w:space="0" w:color="auto"/>
            </w:tcBorders>
            <w:shd w:val="clear" w:color="auto" w:fill="B6DDE8" w:themeFill="accent5" w:themeFillTint="66"/>
          </w:tcPr>
          <w:p w:rsidR="007B3D23" w:rsidRPr="00792FB2" w:rsidRDefault="007B3D23" w:rsidP="006D02BB">
            <w:pPr>
              <w:rPr>
                <w:rFonts w:ascii="Century Gothic" w:eastAsia="Times New Roman" w:hAnsi="Century Gothic"/>
                <w:b/>
                <w:bCs/>
                <w:iCs/>
                <w:color w:val="4F6228" w:themeColor="accent3" w:themeShade="80"/>
              </w:rPr>
            </w:pPr>
          </w:p>
        </w:tc>
        <w:tc>
          <w:tcPr>
            <w:tcW w:w="3606" w:type="dxa"/>
            <w:shd w:val="clear" w:color="auto" w:fill="B6DDE8" w:themeFill="accent5" w:themeFillTint="66"/>
          </w:tcPr>
          <w:p w:rsidR="007B3D23" w:rsidRPr="004D3920" w:rsidRDefault="007B3D23" w:rsidP="006D02BB">
            <w:pPr>
              <w:jc w:val="center"/>
              <w:rPr>
                <w:rFonts w:ascii="Century Gothic" w:hAnsi="Century Gothic"/>
                <w:b/>
                <w:color w:val="215868" w:themeColor="accent5" w:themeShade="80"/>
              </w:rPr>
            </w:pPr>
            <w:r w:rsidRPr="004D3920">
              <w:rPr>
                <w:rFonts w:ascii="Century Gothic" w:hAnsi="Century Gothic"/>
                <w:b/>
                <w:color w:val="215868" w:themeColor="accent5" w:themeShade="80"/>
              </w:rPr>
              <w:t>ACTIVITIES</w:t>
            </w:r>
          </w:p>
        </w:tc>
        <w:tc>
          <w:tcPr>
            <w:tcW w:w="3606" w:type="dxa"/>
            <w:shd w:val="clear" w:color="auto" w:fill="B6DDE8" w:themeFill="accent5" w:themeFillTint="66"/>
          </w:tcPr>
          <w:p w:rsidR="007B3D23" w:rsidRPr="004D3920" w:rsidRDefault="007B3D23" w:rsidP="006D02BB">
            <w:pPr>
              <w:jc w:val="center"/>
              <w:rPr>
                <w:rFonts w:ascii="Century Gothic" w:hAnsi="Century Gothic"/>
                <w:b/>
                <w:color w:val="215868" w:themeColor="accent5" w:themeShade="80"/>
              </w:rPr>
            </w:pPr>
            <w:r w:rsidRPr="004D3920">
              <w:rPr>
                <w:rFonts w:ascii="Century Gothic" w:hAnsi="Century Gothic"/>
                <w:b/>
                <w:color w:val="215868" w:themeColor="accent5" w:themeShade="80"/>
              </w:rPr>
              <w:t>SHORT TERM PERFORMANCE TARGETS</w:t>
            </w:r>
          </w:p>
        </w:tc>
        <w:tc>
          <w:tcPr>
            <w:tcW w:w="3606" w:type="dxa"/>
            <w:tcBorders>
              <w:right w:val="single" w:sz="24" w:space="0" w:color="auto"/>
            </w:tcBorders>
            <w:shd w:val="clear" w:color="auto" w:fill="B6DDE8" w:themeFill="accent5" w:themeFillTint="66"/>
          </w:tcPr>
          <w:p w:rsidR="007B3D23" w:rsidRPr="004D3920" w:rsidRDefault="007B3D23" w:rsidP="006D02BB">
            <w:pPr>
              <w:jc w:val="center"/>
              <w:rPr>
                <w:rFonts w:ascii="Century Gothic" w:hAnsi="Century Gothic"/>
                <w:b/>
                <w:color w:val="215868" w:themeColor="accent5" w:themeShade="80"/>
              </w:rPr>
            </w:pPr>
            <w:r w:rsidRPr="004D3920">
              <w:rPr>
                <w:rFonts w:ascii="Century Gothic" w:hAnsi="Century Gothic"/>
                <w:b/>
                <w:color w:val="215868" w:themeColor="accent5" w:themeShade="80"/>
              </w:rPr>
              <w:t>INTERMEDIATE PERFORMANCE TARGETS</w:t>
            </w:r>
          </w:p>
        </w:tc>
      </w:tr>
      <w:tr w:rsidR="007B3D23" w:rsidRPr="00A71D12" w:rsidTr="006D02BB">
        <w:tc>
          <w:tcPr>
            <w:tcW w:w="2358" w:type="dxa"/>
            <w:vMerge/>
            <w:tcBorders>
              <w:left w:val="single" w:sz="24" w:space="0" w:color="auto"/>
              <w:bottom w:val="single" w:sz="24" w:space="0" w:color="auto"/>
            </w:tcBorders>
            <w:shd w:val="clear" w:color="auto" w:fill="B6DDE8" w:themeFill="accent5" w:themeFillTint="66"/>
          </w:tcPr>
          <w:p w:rsidR="007B3D23" w:rsidRPr="00792FB2" w:rsidRDefault="007B3D23" w:rsidP="006D02BB">
            <w:pPr>
              <w:rPr>
                <w:rFonts w:ascii="Century Gothic" w:eastAsia="Times New Roman" w:hAnsi="Century Gothic"/>
                <w:b/>
                <w:bCs/>
                <w:iCs/>
                <w:color w:val="4F6228" w:themeColor="accent3" w:themeShade="80"/>
              </w:rPr>
            </w:pPr>
          </w:p>
        </w:tc>
        <w:tc>
          <w:tcPr>
            <w:tcW w:w="3606" w:type="dxa"/>
            <w:tcBorders>
              <w:bottom w:val="single" w:sz="24" w:space="0" w:color="auto"/>
            </w:tcBorders>
          </w:tcPr>
          <w:p w:rsidR="007B3D23" w:rsidRPr="00A71D12" w:rsidRDefault="007B3D23" w:rsidP="006D02BB">
            <w:pPr>
              <w:rPr>
                <w:rFonts w:ascii="Century Gothic" w:hAnsi="Century Gothic"/>
              </w:rPr>
            </w:pPr>
            <w:r>
              <w:rPr>
                <w:rFonts w:ascii="Century Gothic" w:hAnsi="Century Gothic"/>
              </w:rPr>
              <w:t>Collaborate with SOS recovery community to implement trainings for recovery coaches.</w:t>
            </w:r>
          </w:p>
        </w:tc>
        <w:tc>
          <w:tcPr>
            <w:tcW w:w="3606" w:type="dxa"/>
            <w:tcBorders>
              <w:bottom w:val="single" w:sz="24" w:space="0" w:color="auto"/>
            </w:tcBorders>
          </w:tcPr>
          <w:p w:rsidR="007B3D23" w:rsidRPr="00A71D12" w:rsidRDefault="007B3D23" w:rsidP="006D02BB">
            <w:pPr>
              <w:rPr>
                <w:rFonts w:ascii="Century Gothic" w:hAnsi="Century Gothic"/>
              </w:rPr>
            </w:pPr>
            <w:r>
              <w:rPr>
                <w:rFonts w:ascii="Century Gothic" w:hAnsi="Century Gothic"/>
              </w:rPr>
              <w:t>Have dates for upcoming trainings set as well as material for meetings.</w:t>
            </w:r>
          </w:p>
        </w:tc>
        <w:tc>
          <w:tcPr>
            <w:tcW w:w="3606" w:type="dxa"/>
            <w:tcBorders>
              <w:bottom w:val="single" w:sz="24" w:space="0" w:color="auto"/>
              <w:right w:val="single" w:sz="24" w:space="0" w:color="auto"/>
            </w:tcBorders>
          </w:tcPr>
          <w:p w:rsidR="007B3D23" w:rsidRPr="00A71D12" w:rsidRDefault="007B3D23" w:rsidP="006D02BB">
            <w:pPr>
              <w:rPr>
                <w:rFonts w:ascii="Century Gothic" w:hAnsi="Century Gothic"/>
              </w:rPr>
            </w:pPr>
            <w:r>
              <w:rPr>
                <w:rFonts w:ascii="Century Gothic" w:hAnsi="Century Gothic"/>
              </w:rPr>
              <w:t xml:space="preserve">Increase the number of CRSW comfortable with Motivational Interviewing to shift practices to a more in-depth service.  </w:t>
            </w:r>
          </w:p>
        </w:tc>
      </w:tr>
    </w:tbl>
    <w:p w:rsidR="007B3D23" w:rsidRDefault="007B3D23" w:rsidP="007B3D23"/>
    <w:p w:rsidR="007B3D23" w:rsidRDefault="007B3D23" w:rsidP="007B3D23"/>
    <w:p w:rsidR="007B3D23" w:rsidRDefault="007B3D23" w:rsidP="007B3D23">
      <w:pPr>
        <w:pStyle w:val="Heading1"/>
      </w:pPr>
      <w:r w:rsidRPr="00D22629">
        <w:br w:type="page"/>
      </w:r>
      <w:r w:rsidRPr="0054019A">
        <w:rPr>
          <w:color w:val="403152" w:themeColor="accent4" w:themeShade="80"/>
        </w:rPr>
        <w:lastRenderedPageBreak/>
        <w:t>Appendix B:  Mental Health</w:t>
      </w:r>
    </w:p>
    <w:p w:rsidR="007B3D23" w:rsidRPr="0097018A" w:rsidRDefault="007B3D23" w:rsidP="007B3D23">
      <w:pPr>
        <w:spacing w:after="0"/>
        <w:rPr>
          <w:rFonts w:ascii="Century Gothic" w:hAnsi="Century Gothic"/>
          <w:i/>
          <w:color w:val="403152" w:themeColor="accent4" w:themeShade="80"/>
        </w:rPr>
      </w:pPr>
      <w:r w:rsidRPr="0097018A">
        <w:rPr>
          <w:rFonts w:ascii="Century Gothic" w:hAnsi="Century Gothic"/>
          <w:i/>
          <w:color w:val="403152" w:themeColor="accent4" w:themeShade="80"/>
        </w:rPr>
        <w:t xml:space="preserve">Strafford County Public Health Network </w:t>
      </w:r>
    </w:p>
    <w:p w:rsidR="007B3D23" w:rsidRPr="0097018A" w:rsidRDefault="007B3D23" w:rsidP="007B3D23">
      <w:pPr>
        <w:spacing w:after="0"/>
        <w:rPr>
          <w:rFonts w:ascii="Century Gothic" w:hAnsi="Century Gothic"/>
          <w:i/>
          <w:color w:val="403152" w:themeColor="accent4" w:themeShade="80"/>
        </w:rPr>
      </w:pPr>
      <w:r w:rsidRPr="0097018A">
        <w:rPr>
          <w:rFonts w:ascii="Century Gothic" w:hAnsi="Century Gothic"/>
          <w:i/>
          <w:color w:val="403152" w:themeColor="accent4" w:themeShade="80"/>
        </w:rPr>
        <w:t>FY 18 Community Health Improvement Plan Priority</w:t>
      </w:r>
    </w:p>
    <w:p w:rsidR="007B3D23" w:rsidRPr="0097018A" w:rsidRDefault="007B3D23" w:rsidP="007B3D23">
      <w:pPr>
        <w:spacing w:after="0"/>
        <w:rPr>
          <w:rFonts w:ascii="Century Gothic" w:hAnsi="Century Gothic"/>
          <w:b/>
          <w:color w:val="403152" w:themeColor="accent4" w:themeShade="80"/>
        </w:rPr>
      </w:pPr>
      <w:r w:rsidRPr="0097018A">
        <w:rPr>
          <w:rFonts w:ascii="Century Gothic" w:hAnsi="Century Gothic"/>
          <w:b/>
          <w:color w:val="403152" w:themeColor="accent4" w:themeShade="80"/>
        </w:rPr>
        <w:t xml:space="preserve">SFY18 Work plan and Evaluation Plan </w:t>
      </w:r>
    </w:p>
    <w:p w:rsidR="007B3D23" w:rsidRPr="0097018A" w:rsidRDefault="007B3D23" w:rsidP="007B3D23">
      <w:pPr>
        <w:spacing w:after="0"/>
        <w:rPr>
          <w:rFonts w:ascii="Century Gothic" w:hAnsi="Century Gothic"/>
          <w:b/>
          <w:color w:val="403152" w:themeColor="accent4" w:themeShade="80"/>
        </w:rPr>
      </w:pPr>
      <w:r w:rsidRPr="0097018A">
        <w:rPr>
          <w:rFonts w:ascii="Century Gothic" w:hAnsi="Century Gothic"/>
          <w:b/>
          <w:color w:val="403152" w:themeColor="accent4" w:themeShade="80"/>
        </w:rPr>
        <w:t>Mental Health</w:t>
      </w:r>
    </w:p>
    <w:p w:rsidR="007B3D23" w:rsidRDefault="007B3D23" w:rsidP="007B3D23"/>
    <w:tbl>
      <w:tblPr>
        <w:tblStyle w:val="TableGrid"/>
        <w:tblW w:w="0" w:type="auto"/>
        <w:tblLook w:val="04A0" w:firstRow="1" w:lastRow="0" w:firstColumn="1" w:lastColumn="0" w:noHBand="0" w:noVBand="1"/>
      </w:tblPr>
      <w:tblGrid>
        <w:gridCol w:w="2358"/>
        <w:gridCol w:w="3606"/>
        <w:gridCol w:w="3606"/>
        <w:gridCol w:w="3606"/>
      </w:tblGrid>
      <w:tr w:rsidR="007B3D23" w:rsidRPr="00E4493F" w:rsidTr="006D02BB">
        <w:tc>
          <w:tcPr>
            <w:tcW w:w="2358" w:type="dxa"/>
            <w:tcBorders>
              <w:top w:val="single" w:sz="24" w:space="0" w:color="auto"/>
              <w:left w:val="single" w:sz="24" w:space="0" w:color="auto"/>
              <w:bottom w:val="single" w:sz="24" w:space="0" w:color="auto"/>
            </w:tcBorders>
            <w:shd w:val="clear" w:color="auto" w:fill="CCC0D9" w:themeFill="accent4" w:themeFillTint="66"/>
          </w:tcPr>
          <w:p w:rsidR="007B3D23" w:rsidRPr="0097018A" w:rsidRDefault="007B3D23" w:rsidP="006D02BB">
            <w:pPr>
              <w:rPr>
                <w:rFonts w:ascii="Century Gothic" w:eastAsia="Times New Roman" w:hAnsi="Century Gothic"/>
                <w:b/>
                <w:bCs/>
                <w:iCs/>
                <w:color w:val="403152" w:themeColor="accent4" w:themeShade="80"/>
              </w:rPr>
            </w:pPr>
            <w:r w:rsidRPr="0097018A">
              <w:rPr>
                <w:rFonts w:ascii="Century Gothic" w:eastAsia="Times New Roman" w:hAnsi="Century Gothic"/>
                <w:b/>
                <w:bCs/>
                <w:iCs/>
                <w:color w:val="403152" w:themeColor="accent4" w:themeShade="80"/>
              </w:rPr>
              <w:t xml:space="preserve">Goal </w:t>
            </w:r>
          </w:p>
          <w:p w:rsidR="007B3D23" w:rsidRPr="00792FB2" w:rsidRDefault="007B3D23" w:rsidP="006D02BB">
            <w:pPr>
              <w:rPr>
                <w:rFonts w:ascii="Century Gothic" w:eastAsia="Times New Roman" w:hAnsi="Century Gothic"/>
                <w:b/>
                <w:bCs/>
                <w:iCs/>
                <w:color w:val="4F6228" w:themeColor="accent3" w:themeShade="80"/>
              </w:rPr>
            </w:pPr>
            <w:r w:rsidRPr="0097018A">
              <w:rPr>
                <w:rFonts w:ascii="Century Gothic" w:eastAsia="Times New Roman" w:hAnsi="Century Gothic"/>
                <w:bCs/>
                <w:i/>
                <w:iCs/>
                <w:color w:val="403152" w:themeColor="accent4" w:themeShade="80"/>
                <w:sz w:val="16"/>
              </w:rPr>
              <w:t>(from Community Health Improvement Plan)</w:t>
            </w:r>
          </w:p>
        </w:tc>
        <w:tc>
          <w:tcPr>
            <w:tcW w:w="10818" w:type="dxa"/>
            <w:gridSpan w:val="3"/>
            <w:tcBorders>
              <w:top w:val="single" w:sz="24" w:space="0" w:color="auto"/>
              <w:bottom w:val="single" w:sz="24" w:space="0" w:color="auto"/>
              <w:right w:val="single" w:sz="24" w:space="0" w:color="auto"/>
            </w:tcBorders>
          </w:tcPr>
          <w:p w:rsidR="007B3D23" w:rsidRPr="00E4493F" w:rsidRDefault="007B3D23" w:rsidP="006D02BB">
            <w:pPr>
              <w:rPr>
                <w:rFonts w:ascii="Century Gothic" w:hAnsi="Century Gothic"/>
              </w:rPr>
            </w:pPr>
            <w:r>
              <w:rPr>
                <w:rFonts w:ascii="Century Gothic" w:hAnsi="Century Gothic"/>
                <w:szCs w:val="24"/>
              </w:rPr>
              <w:t xml:space="preserve">Strength coordination and communication among community health partners to support Mental Health Initiatives.  </w:t>
            </w:r>
          </w:p>
        </w:tc>
      </w:tr>
      <w:tr w:rsidR="007B3D23" w:rsidTr="006D02BB">
        <w:tc>
          <w:tcPr>
            <w:tcW w:w="2358" w:type="dxa"/>
            <w:tcBorders>
              <w:top w:val="single" w:sz="24" w:space="0" w:color="auto"/>
              <w:left w:val="single" w:sz="24" w:space="0" w:color="auto"/>
              <w:bottom w:val="single" w:sz="24" w:space="0" w:color="auto"/>
              <w:right w:val="single" w:sz="12" w:space="0" w:color="auto"/>
            </w:tcBorders>
          </w:tcPr>
          <w:p w:rsidR="007B3D23" w:rsidRPr="00792FB2" w:rsidRDefault="007B3D23" w:rsidP="006D02BB">
            <w:pPr>
              <w:rPr>
                <w:rFonts w:ascii="Century Gothic" w:eastAsia="Times New Roman" w:hAnsi="Century Gothic"/>
                <w:b/>
                <w:bCs/>
                <w:iCs/>
                <w:color w:val="4F6228" w:themeColor="accent3" w:themeShade="80"/>
              </w:rPr>
            </w:pPr>
            <w:r w:rsidRPr="0097018A">
              <w:rPr>
                <w:rFonts w:ascii="Century Gothic" w:eastAsia="Times New Roman" w:hAnsi="Century Gothic"/>
                <w:b/>
                <w:bCs/>
                <w:iCs/>
                <w:color w:val="403152" w:themeColor="accent4" w:themeShade="80"/>
              </w:rPr>
              <w:t>Problem Statement</w:t>
            </w:r>
            <w:r w:rsidRPr="00C93643">
              <w:rPr>
                <w:rFonts w:ascii="Century Gothic" w:eastAsia="Times New Roman" w:hAnsi="Century Gothic"/>
                <w:b/>
                <w:bCs/>
                <w:iCs/>
                <w:color w:val="984806" w:themeColor="accent6" w:themeShade="80"/>
              </w:rPr>
              <w:t>:</w:t>
            </w:r>
          </w:p>
        </w:tc>
        <w:tc>
          <w:tcPr>
            <w:tcW w:w="10818" w:type="dxa"/>
            <w:gridSpan w:val="3"/>
            <w:tcBorders>
              <w:top w:val="single" w:sz="24" w:space="0" w:color="auto"/>
              <w:left w:val="single" w:sz="12" w:space="0" w:color="auto"/>
              <w:bottom w:val="single" w:sz="24" w:space="0" w:color="auto"/>
              <w:right w:val="single" w:sz="24" w:space="0" w:color="auto"/>
            </w:tcBorders>
          </w:tcPr>
          <w:p w:rsidR="007B3D23" w:rsidRPr="00CE68DD" w:rsidRDefault="007B3D23" w:rsidP="006D02BB">
            <w:pPr>
              <w:rPr>
                <w:rFonts w:ascii="Century Gothic" w:hAnsi="Century Gothic"/>
              </w:rPr>
            </w:pPr>
            <w:r w:rsidRPr="00CE68DD">
              <w:rPr>
                <w:rFonts w:ascii="Century Gothic" w:hAnsi="Century Gothic"/>
              </w:rPr>
              <w:t>Mental health status is essential to personal wellbeing, interpersonal relationships, and being a productive employee in the workplace and member of the community</w:t>
            </w:r>
            <w:r w:rsidRPr="00CE68DD">
              <w:rPr>
                <w:rFonts w:ascii="Century Gothic" w:eastAsiaTheme="minorEastAsia" w:hAnsi="Century Gothic"/>
              </w:rPr>
              <w:t xml:space="preserve">. </w:t>
            </w:r>
            <w:r w:rsidRPr="00CE68DD">
              <w:rPr>
                <w:rFonts w:ascii="Century Gothic" w:hAnsi="Century Gothic"/>
              </w:rPr>
              <w:t>Persons with a mental illness have an increased risk of engaging in risky behaviors such as smoking, binge drinking, and not exercising. As a result, a person with a mental illness is at an increased risk for having co-occurring substance use dependence as well as developing chronic health conditions</w:t>
            </w:r>
          </w:p>
        </w:tc>
      </w:tr>
      <w:tr w:rsidR="007B3D23" w:rsidRPr="00E4493F" w:rsidTr="006D02BB">
        <w:tc>
          <w:tcPr>
            <w:tcW w:w="2358" w:type="dxa"/>
            <w:vMerge w:val="restart"/>
            <w:tcBorders>
              <w:top w:val="single" w:sz="24" w:space="0" w:color="auto"/>
              <w:left w:val="single" w:sz="24" w:space="0" w:color="auto"/>
            </w:tcBorders>
            <w:shd w:val="clear" w:color="auto" w:fill="CCC0D9" w:themeFill="accent4" w:themeFillTint="66"/>
          </w:tcPr>
          <w:p w:rsidR="007B3D23" w:rsidRPr="0097018A" w:rsidRDefault="007B3D23" w:rsidP="006D02BB">
            <w:pPr>
              <w:rPr>
                <w:rFonts w:ascii="Century Gothic" w:eastAsia="Times New Roman" w:hAnsi="Century Gothic"/>
                <w:b/>
                <w:bCs/>
                <w:iCs/>
                <w:color w:val="403152" w:themeColor="accent4" w:themeShade="80"/>
              </w:rPr>
            </w:pPr>
            <w:r w:rsidRPr="0097018A">
              <w:rPr>
                <w:rFonts w:ascii="Century Gothic" w:eastAsia="Times New Roman" w:hAnsi="Century Gothic"/>
                <w:b/>
                <w:bCs/>
                <w:iCs/>
                <w:color w:val="403152" w:themeColor="accent4" w:themeShade="80"/>
              </w:rPr>
              <w:t>Objective 1</w:t>
            </w:r>
          </w:p>
          <w:p w:rsidR="007B3D23" w:rsidRPr="00C93643" w:rsidRDefault="007B3D23" w:rsidP="006D02BB">
            <w:pPr>
              <w:rPr>
                <w:rFonts w:ascii="Century Gothic" w:eastAsia="Times New Roman" w:hAnsi="Century Gothic"/>
                <w:b/>
                <w:bCs/>
                <w:iCs/>
                <w:color w:val="984806" w:themeColor="accent6" w:themeShade="80"/>
              </w:rPr>
            </w:pPr>
          </w:p>
        </w:tc>
        <w:tc>
          <w:tcPr>
            <w:tcW w:w="10818" w:type="dxa"/>
            <w:gridSpan w:val="3"/>
            <w:tcBorders>
              <w:top w:val="single" w:sz="24" w:space="0" w:color="auto"/>
              <w:right w:val="single" w:sz="24" w:space="0" w:color="auto"/>
            </w:tcBorders>
          </w:tcPr>
          <w:p w:rsidR="007B3D23" w:rsidRPr="00A71D12" w:rsidRDefault="007B3D23" w:rsidP="006D02BB">
            <w:pPr>
              <w:rPr>
                <w:rFonts w:ascii="Century Gothic" w:hAnsi="Century Gothic"/>
              </w:rPr>
            </w:pPr>
            <w:r w:rsidRPr="00AF6DF8">
              <w:rPr>
                <w:rFonts w:ascii="Century Gothic" w:hAnsi="Century Gothic" w:cstheme="minorHAnsi"/>
              </w:rPr>
              <w:t>Increase training opportunities</w:t>
            </w:r>
            <w:r>
              <w:rPr>
                <w:rFonts w:ascii="Century Gothic" w:hAnsi="Century Gothic" w:cstheme="minorHAnsi"/>
              </w:rPr>
              <w:t xml:space="preserve"> among partners and the Public Health Network from 0 to 5</w:t>
            </w:r>
            <w:r w:rsidRPr="00AF6DF8">
              <w:rPr>
                <w:rFonts w:ascii="Century Gothic" w:hAnsi="Century Gothic" w:cstheme="minorHAnsi"/>
              </w:rPr>
              <w:t xml:space="preserve"> for all individuals in Strafford County </w:t>
            </w:r>
            <w:r>
              <w:rPr>
                <w:rFonts w:ascii="Century Gothic" w:hAnsi="Century Gothic" w:cstheme="minorHAnsi"/>
              </w:rPr>
              <w:t xml:space="preserve">regarding Mental Health awareness and prevention </w:t>
            </w:r>
            <w:r w:rsidRPr="00AF6DF8">
              <w:rPr>
                <w:rFonts w:ascii="Century Gothic" w:hAnsi="Century Gothic" w:cstheme="minorHAnsi"/>
              </w:rPr>
              <w:t>by the end of FY 19.</w:t>
            </w:r>
          </w:p>
        </w:tc>
      </w:tr>
      <w:tr w:rsidR="007B3D23" w:rsidRPr="00E4493F" w:rsidTr="006D02BB">
        <w:tc>
          <w:tcPr>
            <w:tcW w:w="2358" w:type="dxa"/>
            <w:vMerge/>
            <w:tcBorders>
              <w:left w:val="single" w:sz="24" w:space="0" w:color="auto"/>
            </w:tcBorders>
            <w:shd w:val="clear" w:color="auto" w:fill="CCC0D9" w:themeFill="accent4" w:themeFillTint="66"/>
          </w:tcPr>
          <w:p w:rsidR="007B3D23" w:rsidRPr="00792FB2" w:rsidRDefault="007B3D23" w:rsidP="006D02BB">
            <w:pPr>
              <w:rPr>
                <w:rFonts w:ascii="Century Gothic" w:eastAsia="Times New Roman" w:hAnsi="Century Gothic"/>
                <w:b/>
                <w:bCs/>
                <w:iCs/>
                <w:color w:val="4F6228" w:themeColor="accent3" w:themeShade="80"/>
              </w:rPr>
            </w:pPr>
          </w:p>
        </w:tc>
        <w:tc>
          <w:tcPr>
            <w:tcW w:w="3606" w:type="dxa"/>
            <w:shd w:val="clear" w:color="auto" w:fill="CCC0D9" w:themeFill="accent4" w:themeFillTint="66"/>
          </w:tcPr>
          <w:p w:rsidR="007B3D23" w:rsidRPr="0097018A" w:rsidRDefault="007B3D23" w:rsidP="006D02BB">
            <w:pPr>
              <w:jc w:val="center"/>
              <w:rPr>
                <w:rFonts w:ascii="Century Gothic" w:hAnsi="Century Gothic"/>
                <w:b/>
              </w:rPr>
            </w:pPr>
            <w:r w:rsidRPr="0097018A">
              <w:rPr>
                <w:rFonts w:ascii="Century Gothic" w:hAnsi="Century Gothic"/>
                <w:b/>
              </w:rPr>
              <w:t>ACTIVITIES</w:t>
            </w:r>
          </w:p>
        </w:tc>
        <w:tc>
          <w:tcPr>
            <w:tcW w:w="3606" w:type="dxa"/>
            <w:shd w:val="clear" w:color="auto" w:fill="CCC0D9" w:themeFill="accent4" w:themeFillTint="66"/>
          </w:tcPr>
          <w:p w:rsidR="007B3D23" w:rsidRPr="0097018A" w:rsidRDefault="007B3D23" w:rsidP="006D02BB">
            <w:pPr>
              <w:jc w:val="center"/>
              <w:rPr>
                <w:rFonts w:ascii="Century Gothic" w:hAnsi="Century Gothic"/>
                <w:b/>
              </w:rPr>
            </w:pPr>
            <w:r w:rsidRPr="0097018A">
              <w:rPr>
                <w:rFonts w:ascii="Century Gothic" w:hAnsi="Century Gothic"/>
                <w:b/>
              </w:rPr>
              <w:t>SHORT TERM PERFORMANCE TARGETS</w:t>
            </w:r>
          </w:p>
        </w:tc>
        <w:tc>
          <w:tcPr>
            <w:tcW w:w="3606" w:type="dxa"/>
            <w:tcBorders>
              <w:right w:val="single" w:sz="24" w:space="0" w:color="auto"/>
            </w:tcBorders>
            <w:shd w:val="clear" w:color="auto" w:fill="CCC0D9" w:themeFill="accent4" w:themeFillTint="66"/>
          </w:tcPr>
          <w:p w:rsidR="007B3D23" w:rsidRPr="0097018A" w:rsidRDefault="007B3D23" w:rsidP="006D02BB">
            <w:pPr>
              <w:jc w:val="center"/>
              <w:rPr>
                <w:rFonts w:ascii="Century Gothic" w:hAnsi="Century Gothic"/>
                <w:b/>
              </w:rPr>
            </w:pPr>
            <w:r w:rsidRPr="0097018A">
              <w:rPr>
                <w:rFonts w:ascii="Century Gothic" w:hAnsi="Century Gothic"/>
                <w:b/>
              </w:rPr>
              <w:t>INTERMEDIATE PERFORMANCE TARGETS</w:t>
            </w:r>
          </w:p>
        </w:tc>
      </w:tr>
      <w:tr w:rsidR="007B3D23" w:rsidRPr="00E4493F" w:rsidTr="006D02BB">
        <w:tc>
          <w:tcPr>
            <w:tcW w:w="2358" w:type="dxa"/>
            <w:vMerge/>
            <w:tcBorders>
              <w:left w:val="single" w:sz="24" w:space="0" w:color="auto"/>
            </w:tcBorders>
            <w:shd w:val="clear" w:color="auto" w:fill="CCC0D9" w:themeFill="accent4" w:themeFillTint="66"/>
          </w:tcPr>
          <w:p w:rsidR="007B3D23" w:rsidRPr="00792FB2" w:rsidRDefault="007B3D23" w:rsidP="006D02BB">
            <w:pPr>
              <w:rPr>
                <w:rFonts w:ascii="Century Gothic" w:eastAsia="Times New Roman" w:hAnsi="Century Gothic"/>
                <w:b/>
                <w:bCs/>
                <w:iCs/>
                <w:color w:val="4F6228" w:themeColor="accent3" w:themeShade="80"/>
              </w:rPr>
            </w:pPr>
          </w:p>
        </w:tc>
        <w:tc>
          <w:tcPr>
            <w:tcW w:w="3606" w:type="dxa"/>
          </w:tcPr>
          <w:p w:rsidR="007B3D23" w:rsidRDefault="007B3D23" w:rsidP="006D02BB">
            <w:pPr>
              <w:rPr>
                <w:rFonts w:ascii="Century Gothic" w:hAnsi="Century Gothic"/>
              </w:rPr>
            </w:pPr>
          </w:p>
          <w:p w:rsidR="007B3D23" w:rsidRDefault="007B3D23" w:rsidP="006D02BB">
            <w:pPr>
              <w:rPr>
                <w:rFonts w:ascii="Century Gothic" w:hAnsi="Century Gothic"/>
              </w:rPr>
            </w:pPr>
            <w:r>
              <w:rPr>
                <w:rFonts w:ascii="Century Gothic" w:hAnsi="Century Gothic"/>
              </w:rPr>
              <w:t>Organize CONNECTS trainings ( 1 per FY) targeted to Young Adults in Strafford County</w:t>
            </w:r>
          </w:p>
          <w:p w:rsidR="007B3D23" w:rsidRPr="00A71D12" w:rsidRDefault="007B3D23" w:rsidP="006D02BB">
            <w:pPr>
              <w:rPr>
                <w:rFonts w:ascii="Century Gothic" w:hAnsi="Century Gothic"/>
              </w:rPr>
            </w:pPr>
          </w:p>
        </w:tc>
        <w:tc>
          <w:tcPr>
            <w:tcW w:w="3606" w:type="dxa"/>
          </w:tcPr>
          <w:p w:rsidR="007B3D23" w:rsidRPr="00A71D12" w:rsidRDefault="007B3D23" w:rsidP="006D02BB">
            <w:pPr>
              <w:rPr>
                <w:rFonts w:ascii="Century Gothic" w:hAnsi="Century Gothic"/>
              </w:rPr>
            </w:pPr>
            <w:r>
              <w:rPr>
                <w:rFonts w:ascii="Century Gothic" w:hAnsi="Century Gothic"/>
              </w:rPr>
              <w:t>Determine date and time of location to begin to recruit young adults to attend workshop</w:t>
            </w:r>
          </w:p>
        </w:tc>
        <w:tc>
          <w:tcPr>
            <w:tcW w:w="3606" w:type="dxa"/>
            <w:tcBorders>
              <w:right w:val="single" w:sz="24" w:space="0" w:color="auto"/>
            </w:tcBorders>
          </w:tcPr>
          <w:p w:rsidR="007B3D23" w:rsidRPr="00A71D12" w:rsidRDefault="007B3D23" w:rsidP="006D02BB">
            <w:pPr>
              <w:rPr>
                <w:rFonts w:ascii="Century Gothic" w:hAnsi="Century Gothic"/>
              </w:rPr>
            </w:pPr>
            <w:r>
              <w:rPr>
                <w:rFonts w:ascii="Century Gothic" w:hAnsi="Century Gothic"/>
              </w:rPr>
              <w:t>Stay connected with Young Adults to become ambassadors in the County for other young adults to get more involved</w:t>
            </w:r>
          </w:p>
        </w:tc>
      </w:tr>
      <w:tr w:rsidR="007B3D23" w:rsidRPr="00E4493F" w:rsidTr="006D02BB">
        <w:tc>
          <w:tcPr>
            <w:tcW w:w="2358" w:type="dxa"/>
            <w:vMerge/>
            <w:tcBorders>
              <w:left w:val="single" w:sz="24" w:space="0" w:color="auto"/>
              <w:bottom w:val="single" w:sz="24" w:space="0" w:color="auto"/>
            </w:tcBorders>
            <w:shd w:val="clear" w:color="auto" w:fill="CCC0D9" w:themeFill="accent4" w:themeFillTint="66"/>
          </w:tcPr>
          <w:p w:rsidR="007B3D23" w:rsidRPr="00792FB2" w:rsidRDefault="007B3D23" w:rsidP="006D02BB">
            <w:pPr>
              <w:rPr>
                <w:rFonts w:ascii="Century Gothic" w:eastAsia="Times New Roman" w:hAnsi="Century Gothic"/>
                <w:b/>
                <w:bCs/>
                <w:iCs/>
                <w:color w:val="4F6228" w:themeColor="accent3" w:themeShade="80"/>
              </w:rPr>
            </w:pPr>
          </w:p>
        </w:tc>
        <w:tc>
          <w:tcPr>
            <w:tcW w:w="3606" w:type="dxa"/>
            <w:tcBorders>
              <w:bottom w:val="single" w:sz="24" w:space="0" w:color="auto"/>
            </w:tcBorders>
          </w:tcPr>
          <w:p w:rsidR="007B3D23" w:rsidRPr="00A71D12" w:rsidRDefault="007B3D23" w:rsidP="006D02BB">
            <w:pPr>
              <w:rPr>
                <w:rFonts w:ascii="Century Gothic" w:hAnsi="Century Gothic"/>
              </w:rPr>
            </w:pPr>
            <w:r>
              <w:rPr>
                <w:rFonts w:ascii="Century Gothic" w:hAnsi="Century Gothic"/>
              </w:rPr>
              <w:t>Identify gaps of educational opportunities in Strafford County ( ex: Trauma informed care, self- care/ compassion) to be able to provide more trainings in those areas.</w:t>
            </w:r>
          </w:p>
        </w:tc>
        <w:tc>
          <w:tcPr>
            <w:tcW w:w="3606" w:type="dxa"/>
            <w:tcBorders>
              <w:bottom w:val="single" w:sz="24" w:space="0" w:color="auto"/>
            </w:tcBorders>
          </w:tcPr>
          <w:p w:rsidR="007B3D23" w:rsidRPr="00A71D12" w:rsidRDefault="007B3D23" w:rsidP="006D02BB">
            <w:pPr>
              <w:rPr>
                <w:rFonts w:ascii="Century Gothic" w:hAnsi="Century Gothic"/>
              </w:rPr>
            </w:pPr>
            <w:r>
              <w:rPr>
                <w:rFonts w:ascii="Century Gothic" w:hAnsi="Century Gothic"/>
              </w:rPr>
              <w:t xml:space="preserve">Find out what is already offered in Strafford County to then find other trainings that may be able to be offered. </w:t>
            </w:r>
          </w:p>
        </w:tc>
        <w:tc>
          <w:tcPr>
            <w:tcW w:w="3606" w:type="dxa"/>
            <w:tcBorders>
              <w:bottom w:val="single" w:sz="24" w:space="0" w:color="auto"/>
              <w:right w:val="single" w:sz="24" w:space="0" w:color="auto"/>
            </w:tcBorders>
          </w:tcPr>
          <w:p w:rsidR="007B3D23" w:rsidRPr="00A71D12" w:rsidRDefault="007B3D23" w:rsidP="006D02BB">
            <w:pPr>
              <w:rPr>
                <w:rFonts w:ascii="Century Gothic" w:hAnsi="Century Gothic"/>
              </w:rPr>
            </w:pPr>
            <w:r>
              <w:rPr>
                <w:rFonts w:ascii="Century Gothic" w:hAnsi="Century Gothic"/>
              </w:rPr>
              <w:t>Develop training calendar of events for the remained of FY 18 and all of FY 19 to distribute across Strafford County</w:t>
            </w:r>
          </w:p>
        </w:tc>
      </w:tr>
      <w:tr w:rsidR="007B3D23" w:rsidRPr="00E4493F" w:rsidTr="006D02BB">
        <w:trPr>
          <w:trHeight w:val="602"/>
        </w:trPr>
        <w:tc>
          <w:tcPr>
            <w:tcW w:w="2358" w:type="dxa"/>
            <w:tcBorders>
              <w:top w:val="single" w:sz="24" w:space="0" w:color="auto"/>
              <w:left w:val="single" w:sz="24" w:space="0" w:color="auto"/>
            </w:tcBorders>
          </w:tcPr>
          <w:p w:rsidR="007B3D23" w:rsidRPr="0097018A" w:rsidRDefault="007B3D23" w:rsidP="006D02BB">
            <w:pPr>
              <w:rPr>
                <w:rFonts w:ascii="Century Gothic" w:eastAsia="Times New Roman" w:hAnsi="Century Gothic"/>
                <w:b/>
                <w:bCs/>
                <w:iCs/>
                <w:color w:val="403152" w:themeColor="accent4" w:themeShade="80"/>
              </w:rPr>
            </w:pPr>
            <w:r w:rsidRPr="0097018A">
              <w:rPr>
                <w:rFonts w:ascii="Century Gothic" w:eastAsia="Times New Roman" w:hAnsi="Century Gothic"/>
                <w:b/>
                <w:bCs/>
                <w:iCs/>
                <w:color w:val="403152" w:themeColor="accent4" w:themeShade="80"/>
              </w:rPr>
              <w:t>Objective 2:</w:t>
            </w:r>
          </w:p>
          <w:p w:rsidR="007B3D23" w:rsidRPr="00792FB2" w:rsidRDefault="007B3D23" w:rsidP="006D02BB">
            <w:pPr>
              <w:rPr>
                <w:rFonts w:ascii="Century Gothic" w:eastAsia="Times New Roman" w:hAnsi="Century Gothic"/>
                <w:b/>
                <w:bCs/>
                <w:iCs/>
                <w:color w:val="4F6228" w:themeColor="accent3" w:themeShade="80"/>
              </w:rPr>
            </w:pPr>
          </w:p>
        </w:tc>
        <w:tc>
          <w:tcPr>
            <w:tcW w:w="10818" w:type="dxa"/>
            <w:gridSpan w:val="3"/>
            <w:tcBorders>
              <w:right w:val="single" w:sz="24" w:space="0" w:color="auto"/>
            </w:tcBorders>
            <w:vAlign w:val="center"/>
          </w:tcPr>
          <w:p w:rsidR="007B3D23" w:rsidRPr="00AF6DF8" w:rsidRDefault="007B3D23" w:rsidP="006D02BB">
            <w:pPr>
              <w:rPr>
                <w:rFonts w:ascii="Century Gothic" w:hAnsi="Century Gothic" w:cstheme="minorHAnsi"/>
                <w:color w:val="000000"/>
              </w:rPr>
            </w:pPr>
            <w:r w:rsidRPr="00AF6DF8">
              <w:rPr>
                <w:rFonts w:ascii="Century Gothic" w:hAnsi="Century Gothic" w:cstheme="minorHAnsi"/>
                <w:color w:val="000000"/>
              </w:rPr>
              <w:t>Increase the</w:t>
            </w:r>
            <w:r>
              <w:rPr>
                <w:rFonts w:ascii="Century Gothic" w:hAnsi="Century Gothic" w:cstheme="minorHAnsi"/>
                <w:color w:val="000000"/>
              </w:rPr>
              <w:t xml:space="preserve"> percentage of patients screened for a mental health illness at Goodwin Community Health in Strafford County by </w:t>
            </w:r>
            <w:r w:rsidRPr="00AF6DF8">
              <w:rPr>
                <w:rFonts w:ascii="Century Gothic" w:hAnsi="Century Gothic" w:cstheme="minorHAnsi"/>
                <w:color w:val="000000"/>
              </w:rPr>
              <w:t xml:space="preserve">5% by the end of FY 19. </w:t>
            </w:r>
          </w:p>
          <w:p w:rsidR="007B3D23" w:rsidRPr="00A71D12" w:rsidRDefault="007B3D23" w:rsidP="006D02BB">
            <w:pPr>
              <w:rPr>
                <w:rFonts w:ascii="Century Gothic" w:hAnsi="Century Gothic"/>
              </w:rPr>
            </w:pPr>
          </w:p>
        </w:tc>
      </w:tr>
      <w:tr w:rsidR="007B3D23" w:rsidRPr="00E4493F" w:rsidTr="006D02BB">
        <w:trPr>
          <w:trHeight w:val="602"/>
        </w:trPr>
        <w:tc>
          <w:tcPr>
            <w:tcW w:w="2358" w:type="dxa"/>
            <w:tcBorders>
              <w:left w:val="single" w:sz="24" w:space="0" w:color="auto"/>
            </w:tcBorders>
          </w:tcPr>
          <w:p w:rsidR="007B3D23" w:rsidRPr="00792FB2" w:rsidRDefault="007B3D23" w:rsidP="006D02BB">
            <w:pPr>
              <w:rPr>
                <w:rFonts w:ascii="Century Gothic" w:eastAsia="Times New Roman" w:hAnsi="Century Gothic"/>
                <w:b/>
                <w:bCs/>
                <w:iCs/>
                <w:color w:val="4F6228" w:themeColor="accent3" w:themeShade="80"/>
              </w:rPr>
            </w:pPr>
          </w:p>
        </w:tc>
        <w:tc>
          <w:tcPr>
            <w:tcW w:w="3606" w:type="dxa"/>
            <w:shd w:val="clear" w:color="auto" w:fill="CCC0D9" w:themeFill="accent4" w:themeFillTint="66"/>
          </w:tcPr>
          <w:p w:rsidR="007B3D23" w:rsidRPr="0097018A" w:rsidRDefault="007B3D23" w:rsidP="006D02BB">
            <w:pPr>
              <w:jc w:val="center"/>
              <w:rPr>
                <w:rFonts w:ascii="Century Gothic" w:hAnsi="Century Gothic"/>
                <w:b/>
              </w:rPr>
            </w:pPr>
            <w:r w:rsidRPr="0097018A">
              <w:rPr>
                <w:rFonts w:ascii="Century Gothic" w:hAnsi="Century Gothic"/>
                <w:b/>
              </w:rPr>
              <w:t>ACTIVITIES</w:t>
            </w:r>
          </w:p>
        </w:tc>
        <w:tc>
          <w:tcPr>
            <w:tcW w:w="3606" w:type="dxa"/>
            <w:shd w:val="clear" w:color="auto" w:fill="CCC0D9" w:themeFill="accent4" w:themeFillTint="66"/>
          </w:tcPr>
          <w:p w:rsidR="007B3D23" w:rsidRPr="0097018A" w:rsidRDefault="007B3D23" w:rsidP="006D02BB">
            <w:pPr>
              <w:jc w:val="center"/>
              <w:rPr>
                <w:rFonts w:ascii="Century Gothic" w:hAnsi="Century Gothic"/>
                <w:b/>
              </w:rPr>
            </w:pPr>
            <w:r w:rsidRPr="0097018A">
              <w:rPr>
                <w:rFonts w:ascii="Century Gothic" w:hAnsi="Century Gothic"/>
                <w:b/>
              </w:rPr>
              <w:t>SHORT TERM PERFORMANCE TARGETS</w:t>
            </w:r>
          </w:p>
        </w:tc>
        <w:tc>
          <w:tcPr>
            <w:tcW w:w="3606" w:type="dxa"/>
            <w:tcBorders>
              <w:right w:val="single" w:sz="24" w:space="0" w:color="auto"/>
            </w:tcBorders>
            <w:shd w:val="clear" w:color="auto" w:fill="CCC0D9" w:themeFill="accent4" w:themeFillTint="66"/>
          </w:tcPr>
          <w:p w:rsidR="007B3D23" w:rsidRPr="0097018A" w:rsidRDefault="007B3D23" w:rsidP="006D02BB">
            <w:pPr>
              <w:jc w:val="center"/>
              <w:rPr>
                <w:rFonts w:ascii="Century Gothic" w:hAnsi="Century Gothic"/>
                <w:b/>
              </w:rPr>
            </w:pPr>
            <w:r w:rsidRPr="0097018A">
              <w:rPr>
                <w:rFonts w:ascii="Century Gothic" w:hAnsi="Century Gothic"/>
                <w:b/>
              </w:rPr>
              <w:t>INTERMEDIATE PERFORMANCE TARGETS</w:t>
            </w:r>
          </w:p>
        </w:tc>
      </w:tr>
      <w:tr w:rsidR="007B3D23" w:rsidRPr="00E4493F" w:rsidTr="006D02BB">
        <w:trPr>
          <w:trHeight w:val="602"/>
        </w:trPr>
        <w:tc>
          <w:tcPr>
            <w:tcW w:w="2358" w:type="dxa"/>
            <w:tcBorders>
              <w:left w:val="single" w:sz="24" w:space="0" w:color="auto"/>
            </w:tcBorders>
          </w:tcPr>
          <w:p w:rsidR="007B3D23" w:rsidRPr="00792FB2" w:rsidRDefault="007B3D23" w:rsidP="006D02BB">
            <w:pPr>
              <w:rPr>
                <w:rFonts w:ascii="Century Gothic" w:eastAsia="Times New Roman" w:hAnsi="Century Gothic"/>
                <w:b/>
                <w:bCs/>
                <w:iCs/>
                <w:color w:val="4F6228" w:themeColor="accent3" w:themeShade="80"/>
              </w:rPr>
            </w:pPr>
          </w:p>
        </w:tc>
        <w:tc>
          <w:tcPr>
            <w:tcW w:w="3606" w:type="dxa"/>
            <w:tcBorders>
              <w:bottom w:val="single" w:sz="24" w:space="0" w:color="auto"/>
            </w:tcBorders>
            <w:vAlign w:val="center"/>
          </w:tcPr>
          <w:p w:rsidR="007B3D23" w:rsidRDefault="007B3D23" w:rsidP="006D02BB">
            <w:pPr>
              <w:rPr>
                <w:rFonts w:ascii="Century Gothic" w:hAnsi="Century Gothic"/>
              </w:rPr>
            </w:pPr>
            <w:r>
              <w:rPr>
                <w:rFonts w:ascii="Century Gothic" w:hAnsi="Century Gothic"/>
              </w:rPr>
              <w:t>Cori will attend Goodwin Community Health CQI meetings to stay informed on measures and progress.</w:t>
            </w:r>
          </w:p>
        </w:tc>
        <w:tc>
          <w:tcPr>
            <w:tcW w:w="3606" w:type="dxa"/>
            <w:tcBorders>
              <w:bottom w:val="single" w:sz="24" w:space="0" w:color="auto"/>
            </w:tcBorders>
            <w:vAlign w:val="center"/>
          </w:tcPr>
          <w:p w:rsidR="007B3D23" w:rsidRDefault="007B3D23" w:rsidP="006D02BB">
            <w:pPr>
              <w:rPr>
                <w:rFonts w:ascii="Century Gothic" w:hAnsi="Century Gothic"/>
              </w:rPr>
            </w:pPr>
            <w:r>
              <w:rPr>
                <w:rFonts w:ascii="Century Gothic" w:hAnsi="Century Gothic"/>
              </w:rPr>
              <w:t>If measure seems to be declining, work collaboratively with clinical to find out why</w:t>
            </w:r>
          </w:p>
        </w:tc>
        <w:tc>
          <w:tcPr>
            <w:tcW w:w="3606" w:type="dxa"/>
            <w:tcBorders>
              <w:bottom w:val="single" w:sz="24" w:space="0" w:color="auto"/>
              <w:right w:val="single" w:sz="24" w:space="0" w:color="auto"/>
            </w:tcBorders>
            <w:vAlign w:val="center"/>
          </w:tcPr>
          <w:p w:rsidR="007B3D23" w:rsidRDefault="007B3D23" w:rsidP="006D02BB">
            <w:pPr>
              <w:rPr>
                <w:rFonts w:ascii="Century Gothic" w:hAnsi="Century Gothic"/>
              </w:rPr>
            </w:pPr>
            <w:r>
              <w:rPr>
                <w:rFonts w:ascii="Century Gothic" w:hAnsi="Century Gothic"/>
              </w:rPr>
              <w:t>Once informed of barrier, help clinical staff to meeting goal with interventions.</w:t>
            </w:r>
          </w:p>
        </w:tc>
      </w:tr>
      <w:tr w:rsidR="007B3D23" w:rsidRPr="00E4493F" w:rsidTr="006D02BB">
        <w:tc>
          <w:tcPr>
            <w:tcW w:w="2358" w:type="dxa"/>
            <w:vMerge w:val="restart"/>
            <w:tcBorders>
              <w:top w:val="single" w:sz="24" w:space="0" w:color="auto"/>
              <w:left w:val="single" w:sz="24" w:space="0" w:color="auto"/>
            </w:tcBorders>
            <w:shd w:val="clear" w:color="auto" w:fill="CCC0D9" w:themeFill="accent4" w:themeFillTint="66"/>
          </w:tcPr>
          <w:p w:rsidR="007B3D23" w:rsidRPr="0097018A" w:rsidRDefault="007B3D23" w:rsidP="006D02BB">
            <w:pPr>
              <w:rPr>
                <w:rFonts w:ascii="Century Gothic" w:eastAsia="Times New Roman" w:hAnsi="Century Gothic"/>
                <w:b/>
                <w:bCs/>
                <w:iCs/>
                <w:color w:val="403152" w:themeColor="accent4" w:themeShade="80"/>
              </w:rPr>
            </w:pPr>
            <w:r w:rsidRPr="0097018A">
              <w:rPr>
                <w:rFonts w:ascii="Century Gothic" w:eastAsia="Times New Roman" w:hAnsi="Century Gothic"/>
                <w:b/>
                <w:bCs/>
                <w:iCs/>
                <w:color w:val="403152" w:themeColor="accent4" w:themeShade="80"/>
              </w:rPr>
              <w:t>Objective 3:</w:t>
            </w:r>
          </w:p>
          <w:p w:rsidR="007B3D23" w:rsidRPr="00792FB2" w:rsidRDefault="007B3D23" w:rsidP="006D02BB">
            <w:pPr>
              <w:rPr>
                <w:rFonts w:ascii="Century Gothic" w:eastAsia="Times New Roman" w:hAnsi="Century Gothic"/>
                <w:b/>
                <w:bCs/>
                <w:iCs/>
                <w:color w:val="4F6228" w:themeColor="accent3" w:themeShade="80"/>
              </w:rPr>
            </w:pPr>
          </w:p>
        </w:tc>
        <w:tc>
          <w:tcPr>
            <w:tcW w:w="10818" w:type="dxa"/>
            <w:gridSpan w:val="3"/>
            <w:tcBorders>
              <w:right w:val="single" w:sz="24" w:space="0" w:color="auto"/>
            </w:tcBorders>
            <w:vAlign w:val="center"/>
          </w:tcPr>
          <w:p w:rsidR="007B3D23" w:rsidRPr="0097018A" w:rsidRDefault="007B3D23" w:rsidP="006D02BB">
            <w:pPr>
              <w:rPr>
                <w:rFonts w:ascii="Century Gothic" w:hAnsi="Century Gothic" w:cstheme="minorHAnsi"/>
                <w:color w:val="000000"/>
              </w:rPr>
            </w:pPr>
            <w:r>
              <w:rPr>
                <w:rFonts w:ascii="Century Gothic" w:hAnsi="Century Gothic" w:cstheme="minorHAnsi"/>
                <w:color w:val="000000"/>
              </w:rPr>
              <w:t xml:space="preserve">Increase number of support groups offered in Strafford County for individuals that struggle with a Mental Health illness by 1 by the end of FY 19. </w:t>
            </w:r>
          </w:p>
        </w:tc>
      </w:tr>
      <w:tr w:rsidR="007B3D23" w:rsidRPr="00E4493F" w:rsidTr="006D02BB">
        <w:tc>
          <w:tcPr>
            <w:tcW w:w="2358" w:type="dxa"/>
            <w:vMerge/>
            <w:tcBorders>
              <w:left w:val="single" w:sz="24" w:space="0" w:color="auto"/>
            </w:tcBorders>
            <w:shd w:val="clear" w:color="auto" w:fill="CCC0D9" w:themeFill="accent4" w:themeFillTint="66"/>
          </w:tcPr>
          <w:p w:rsidR="007B3D23" w:rsidRPr="00792FB2" w:rsidRDefault="007B3D23" w:rsidP="006D02BB">
            <w:pPr>
              <w:rPr>
                <w:rFonts w:ascii="Century Gothic" w:eastAsia="Times New Roman" w:hAnsi="Century Gothic"/>
                <w:b/>
                <w:bCs/>
                <w:iCs/>
                <w:color w:val="4F6228" w:themeColor="accent3" w:themeShade="80"/>
              </w:rPr>
            </w:pPr>
          </w:p>
        </w:tc>
        <w:tc>
          <w:tcPr>
            <w:tcW w:w="3606" w:type="dxa"/>
            <w:shd w:val="clear" w:color="auto" w:fill="CCC0D9" w:themeFill="accent4" w:themeFillTint="66"/>
          </w:tcPr>
          <w:p w:rsidR="007B3D23" w:rsidRPr="0097018A" w:rsidRDefault="007B3D23" w:rsidP="006D02BB">
            <w:pPr>
              <w:jc w:val="center"/>
              <w:rPr>
                <w:rFonts w:ascii="Century Gothic" w:hAnsi="Century Gothic"/>
                <w:b/>
              </w:rPr>
            </w:pPr>
            <w:r w:rsidRPr="0097018A">
              <w:rPr>
                <w:rFonts w:ascii="Century Gothic" w:hAnsi="Century Gothic"/>
                <w:b/>
              </w:rPr>
              <w:t>ACTIVITIES</w:t>
            </w:r>
          </w:p>
        </w:tc>
        <w:tc>
          <w:tcPr>
            <w:tcW w:w="3606" w:type="dxa"/>
            <w:shd w:val="clear" w:color="auto" w:fill="CCC0D9" w:themeFill="accent4" w:themeFillTint="66"/>
          </w:tcPr>
          <w:p w:rsidR="007B3D23" w:rsidRPr="0097018A" w:rsidRDefault="007B3D23" w:rsidP="006D02BB">
            <w:pPr>
              <w:jc w:val="center"/>
              <w:rPr>
                <w:rFonts w:ascii="Century Gothic" w:hAnsi="Century Gothic"/>
                <w:b/>
              </w:rPr>
            </w:pPr>
            <w:r w:rsidRPr="0097018A">
              <w:rPr>
                <w:rFonts w:ascii="Century Gothic" w:hAnsi="Century Gothic"/>
                <w:b/>
              </w:rPr>
              <w:t>SHORT TERM PERFORMANCE TARGETS</w:t>
            </w:r>
          </w:p>
        </w:tc>
        <w:tc>
          <w:tcPr>
            <w:tcW w:w="3606" w:type="dxa"/>
            <w:tcBorders>
              <w:right w:val="single" w:sz="24" w:space="0" w:color="auto"/>
            </w:tcBorders>
            <w:shd w:val="clear" w:color="auto" w:fill="CCC0D9" w:themeFill="accent4" w:themeFillTint="66"/>
          </w:tcPr>
          <w:p w:rsidR="007B3D23" w:rsidRPr="0097018A" w:rsidRDefault="007B3D23" w:rsidP="006D02BB">
            <w:pPr>
              <w:jc w:val="center"/>
              <w:rPr>
                <w:rFonts w:ascii="Century Gothic" w:hAnsi="Century Gothic"/>
                <w:b/>
              </w:rPr>
            </w:pPr>
            <w:r w:rsidRPr="0097018A">
              <w:rPr>
                <w:rFonts w:ascii="Century Gothic" w:hAnsi="Century Gothic"/>
                <w:b/>
              </w:rPr>
              <w:t>INTERMEDIATE PERFORMANCE TARGETS</w:t>
            </w:r>
          </w:p>
        </w:tc>
      </w:tr>
      <w:tr w:rsidR="007B3D23" w:rsidRPr="00E4493F" w:rsidTr="006D02BB">
        <w:tc>
          <w:tcPr>
            <w:tcW w:w="2358" w:type="dxa"/>
            <w:vMerge/>
            <w:tcBorders>
              <w:left w:val="single" w:sz="24" w:space="0" w:color="auto"/>
            </w:tcBorders>
            <w:shd w:val="clear" w:color="auto" w:fill="CCC0D9" w:themeFill="accent4" w:themeFillTint="66"/>
          </w:tcPr>
          <w:p w:rsidR="007B3D23" w:rsidRPr="00792FB2" w:rsidRDefault="007B3D23" w:rsidP="006D02BB">
            <w:pPr>
              <w:rPr>
                <w:rFonts w:ascii="Century Gothic" w:eastAsia="Times New Roman" w:hAnsi="Century Gothic"/>
                <w:b/>
                <w:bCs/>
                <w:iCs/>
                <w:color w:val="4F6228" w:themeColor="accent3" w:themeShade="80"/>
              </w:rPr>
            </w:pPr>
          </w:p>
        </w:tc>
        <w:tc>
          <w:tcPr>
            <w:tcW w:w="3606" w:type="dxa"/>
          </w:tcPr>
          <w:p w:rsidR="007B3D23" w:rsidRDefault="007B3D23" w:rsidP="006D02BB">
            <w:pPr>
              <w:rPr>
                <w:rFonts w:ascii="Century Gothic" w:hAnsi="Century Gothic"/>
              </w:rPr>
            </w:pPr>
            <w:r>
              <w:rPr>
                <w:rFonts w:ascii="Century Gothic" w:hAnsi="Century Gothic"/>
              </w:rPr>
              <w:t>Assess current support groups offered in Strafford County to then be able to identify gaps of interest.</w:t>
            </w:r>
          </w:p>
          <w:p w:rsidR="007B3D23" w:rsidRDefault="007B3D23" w:rsidP="006D02BB">
            <w:pPr>
              <w:rPr>
                <w:rFonts w:ascii="Century Gothic" w:hAnsi="Century Gothic"/>
              </w:rPr>
            </w:pPr>
          </w:p>
          <w:p w:rsidR="007B3D23" w:rsidRDefault="007B3D23" w:rsidP="006D02BB">
            <w:pPr>
              <w:rPr>
                <w:rFonts w:ascii="Century Gothic" w:hAnsi="Century Gothic"/>
              </w:rPr>
            </w:pPr>
          </w:p>
          <w:p w:rsidR="007B3D23" w:rsidRDefault="007B3D23" w:rsidP="006D02BB">
            <w:pPr>
              <w:rPr>
                <w:rFonts w:ascii="Century Gothic" w:hAnsi="Century Gothic"/>
              </w:rPr>
            </w:pPr>
          </w:p>
          <w:p w:rsidR="007B3D23" w:rsidRPr="00A71D12" w:rsidRDefault="007B3D23" w:rsidP="006D02BB">
            <w:pPr>
              <w:rPr>
                <w:rFonts w:ascii="Century Gothic" w:hAnsi="Century Gothic"/>
              </w:rPr>
            </w:pPr>
          </w:p>
        </w:tc>
        <w:tc>
          <w:tcPr>
            <w:tcW w:w="3606" w:type="dxa"/>
          </w:tcPr>
          <w:p w:rsidR="007B3D23" w:rsidRPr="00A71D12" w:rsidRDefault="007B3D23" w:rsidP="006D02BB">
            <w:pPr>
              <w:rPr>
                <w:rFonts w:ascii="Century Gothic" w:hAnsi="Century Gothic"/>
              </w:rPr>
            </w:pPr>
            <w:r>
              <w:rPr>
                <w:rFonts w:ascii="Century Gothic" w:hAnsi="Century Gothic"/>
              </w:rPr>
              <w:t>Determine new support groups to partner with organizations to begin to host to public.</w:t>
            </w:r>
          </w:p>
        </w:tc>
        <w:tc>
          <w:tcPr>
            <w:tcW w:w="3606" w:type="dxa"/>
            <w:tcBorders>
              <w:right w:val="single" w:sz="24" w:space="0" w:color="auto"/>
            </w:tcBorders>
          </w:tcPr>
          <w:p w:rsidR="007B3D23" w:rsidRPr="00A71D12" w:rsidRDefault="007B3D23" w:rsidP="006D02BB">
            <w:pPr>
              <w:rPr>
                <w:rFonts w:ascii="Century Gothic" w:hAnsi="Century Gothic"/>
              </w:rPr>
            </w:pPr>
            <w:r>
              <w:rPr>
                <w:rFonts w:ascii="Century Gothic" w:hAnsi="Century Gothic"/>
              </w:rPr>
              <w:t>Develop a support group calendar of support groups offered for the remained of FY 18 and all of FY 19 to distribute across Strafford County.</w:t>
            </w:r>
          </w:p>
        </w:tc>
      </w:tr>
    </w:tbl>
    <w:p w:rsidR="007B3D23" w:rsidRDefault="007B3D23" w:rsidP="007B3D23"/>
    <w:p w:rsidR="007B3D23" w:rsidRDefault="007B3D23" w:rsidP="007B3D23"/>
    <w:p w:rsidR="007B3D23" w:rsidRDefault="007B3D23" w:rsidP="007B3D23">
      <w:pPr>
        <w:pStyle w:val="Heading1"/>
        <w:rPr>
          <w:color w:val="auto"/>
        </w:rPr>
      </w:pPr>
    </w:p>
    <w:p w:rsidR="007B3D23" w:rsidRDefault="007B3D23" w:rsidP="007B3D23">
      <w:pPr>
        <w:rPr>
          <w:rFonts w:ascii="Century Gothic" w:eastAsia="Times New Roman" w:hAnsi="Century Gothic"/>
          <w:kern w:val="32"/>
          <w:sz w:val="40"/>
          <w:szCs w:val="40"/>
        </w:rPr>
      </w:pPr>
      <w:r>
        <w:br w:type="page"/>
      </w:r>
    </w:p>
    <w:p w:rsidR="007B3D23" w:rsidRPr="0054019A" w:rsidRDefault="007B3D23" w:rsidP="007B3D23">
      <w:pPr>
        <w:pStyle w:val="Heading1"/>
        <w:rPr>
          <w:color w:val="403152" w:themeColor="accent4" w:themeShade="80"/>
        </w:rPr>
      </w:pPr>
      <w:r w:rsidRPr="0054019A">
        <w:rPr>
          <w:color w:val="403152" w:themeColor="accent4" w:themeShade="80"/>
        </w:rPr>
        <w:lastRenderedPageBreak/>
        <w:t>Appendix C:  Obesity and Nutrition</w:t>
      </w:r>
    </w:p>
    <w:p w:rsidR="007B3D23" w:rsidRPr="002E5DC1" w:rsidRDefault="007B3D23" w:rsidP="007B3D23">
      <w:pPr>
        <w:spacing w:after="0"/>
        <w:rPr>
          <w:rFonts w:ascii="Century Gothic" w:hAnsi="Century Gothic"/>
          <w:i/>
          <w:color w:val="4F6228" w:themeColor="accent3" w:themeShade="80"/>
        </w:rPr>
      </w:pPr>
      <w:r w:rsidRPr="002E5DC1">
        <w:rPr>
          <w:rFonts w:ascii="Century Gothic" w:hAnsi="Century Gothic"/>
          <w:i/>
          <w:color w:val="4F6228" w:themeColor="accent3" w:themeShade="80"/>
        </w:rPr>
        <w:t xml:space="preserve">Strafford County Public Health Network </w:t>
      </w:r>
    </w:p>
    <w:p w:rsidR="007B3D23" w:rsidRPr="002E5DC1" w:rsidRDefault="007B3D23" w:rsidP="007B3D23">
      <w:pPr>
        <w:spacing w:after="0"/>
        <w:rPr>
          <w:rFonts w:ascii="Century Gothic" w:hAnsi="Century Gothic"/>
          <w:i/>
          <w:color w:val="4F6228" w:themeColor="accent3" w:themeShade="80"/>
        </w:rPr>
      </w:pPr>
      <w:r w:rsidRPr="002E5DC1">
        <w:rPr>
          <w:rFonts w:ascii="Century Gothic" w:hAnsi="Century Gothic"/>
          <w:i/>
          <w:color w:val="4F6228" w:themeColor="accent3" w:themeShade="80"/>
        </w:rPr>
        <w:t>FY 18 Community Health Improvement Plan Priority</w:t>
      </w:r>
    </w:p>
    <w:p w:rsidR="007B3D23" w:rsidRPr="002E5DC1" w:rsidRDefault="007B3D23" w:rsidP="007B3D23">
      <w:pPr>
        <w:spacing w:after="0"/>
        <w:rPr>
          <w:rFonts w:ascii="Century Gothic" w:hAnsi="Century Gothic"/>
          <w:b/>
          <w:color w:val="4F6228" w:themeColor="accent3" w:themeShade="80"/>
        </w:rPr>
      </w:pPr>
      <w:r w:rsidRPr="002E5DC1">
        <w:rPr>
          <w:rFonts w:ascii="Century Gothic" w:hAnsi="Century Gothic"/>
          <w:b/>
          <w:color w:val="4F6228" w:themeColor="accent3" w:themeShade="80"/>
        </w:rPr>
        <w:t xml:space="preserve">SFY18 Work plan and Evaluation Plan </w:t>
      </w:r>
    </w:p>
    <w:p w:rsidR="007B3D23" w:rsidRPr="002E5DC1" w:rsidRDefault="007B3D23" w:rsidP="007B3D23">
      <w:pPr>
        <w:spacing w:after="0"/>
        <w:rPr>
          <w:rFonts w:ascii="Century Gothic" w:hAnsi="Century Gothic"/>
          <w:b/>
          <w:color w:val="4F6228" w:themeColor="accent3" w:themeShade="80"/>
        </w:rPr>
      </w:pPr>
      <w:r w:rsidRPr="002E5DC1">
        <w:rPr>
          <w:rFonts w:ascii="Century Gothic" w:hAnsi="Century Gothic"/>
          <w:b/>
          <w:color w:val="4F6228" w:themeColor="accent3" w:themeShade="80"/>
        </w:rPr>
        <w:t>Obesity and Nutrition</w:t>
      </w:r>
    </w:p>
    <w:p w:rsidR="007B3D23" w:rsidRDefault="007B3D23" w:rsidP="007B3D23"/>
    <w:tbl>
      <w:tblPr>
        <w:tblStyle w:val="TableGrid"/>
        <w:tblW w:w="0" w:type="auto"/>
        <w:tblLook w:val="04A0" w:firstRow="1" w:lastRow="0" w:firstColumn="1" w:lastColumn="0" w:noHBand="0" w:noVBand="1"/>
      </w:tblPr>
      <w:tblGrid>
        <w:gridCol w:w="2358"/>
        <w:gridCol w:w="3606"/>
        <w:gridCol w:w="3606"/>
        <w:gridCol w:w="3606"/>
      </w:tblGrid>
      <w:tr w:rsidR="007B3D23" w:rsidRPr="00E4493F" w:rsidTr="006D02BB">
        <w:tc>
          <w:tcPr>
            <w:tcW w:w="2358" w:type="dxa"/>
            <w:tcBorders>
              <w:top w:val="single" w:sz="24" w:space="0" w:color="auto"/>
              <w:left w:val="single" w:sz="24" w:space="0" w:color="auto"/>
              <w:bottom w:val="single" w:sz="24" w:space="0" w:color="auto"/>
            </w:tcBorders>
            <w:shd w:val="clear" w:color="auto" w:fill="EAF1DD" w:themeFill="accent3" w:themeFillTint="33"/>
          </w:tcPr>
          <w:p w:rsidR="007B3D23" w:rsidRPr="00792FB2" w:rsidRDefault="007B3D23" w:rsidP="006D02BB">
            <w:pPr>
              <w:rPr>
                <w:rFonts w:ascii="Century Gothic" w:eastAsia="Times New Roman" w:hAnsi="Century Gothic"/>
                <w:b/>
                <w:bCs/>
                <w:iCs/>
                <w:color w:val="4F6228" w:themeColor="accent3" w:themeShade="80"/>
              </w:rPr>
            </w:pPr>
            <w:r w:rsidRPr="00792FB2">
              <w:rPr>
                <w:rFonts w:ascii="Century Gothic" w:eastAsia="Times New Roman" w:hAnsi="Century Gothic"/>
                <w:b/>
                <w:bCs/>
                <w:iCs/>
                <w:color w:val="4F6228" w:themeColor="accent3" w:themeShade="80"/>
              </w:rPr>
              <w:t xml:space="preserve">Goal </w:t>
            </w:r>
          </w:p>
          <w:p w:rsidR="007B3D23" w:rsidRPr="00792FB2" w:rsidRDefault="007B3D23" w:rsidP="006D02BB">
            <w:pPr>
              <w:rPr>
                <w:rFonts w:ascii="Century Gothic" w:eastAsia="Times New Roman" w:hAnsi="Century Gothic"/>
                <w:b/>
                <w:bCs/>
                <w:iCs/>
                <w:color w:val="4F6228" w:themeColor="accent3" w:themeShade="80"/>
              </w:rPr>
            </w:pPr>
            <w:r w:rsidRPr="00792FB2">
              <w:rPr>
                <w:rFonts w:ascii="Century Gothic" w:eastAsia="Times New Roman" w:hAnsi="Century Gothic"/>
                <w:bCs/>
                <w:i/>
                <w:iCs/>
                <w:color w:val="4F6228" w:themeColor="accent3" w:themeShade="80"/>
                <w:sz w:val="16"/>
              </w:rPr>
              <w:t>(from Community Health Improvement Plan)</w:t>
            </w:r>
          </w:p>
        </w:tc>
        <w:tc>
          <w:tcPr>
            <w:tcW w:w="10818" w:type="dxa"/>
            <w:gridSpan w:val="3"/>
            <w:tcBorders>
              <w:top w:val="single" w:sz="24" w:space="0" w:color="auto"/>
              <w:bottom w:val="single" w:sz="24" w:space="0" w:color="auto"/>
              <w:right w:val="single" w:sz="24" w:space="0" w:color="auto"/>
            </w:tcBorders>
          </w:tcPr>
          <w:p w:rsidR="007B3D23" w:rsidRPr="00A71D12" w:rsidRDefault="007B3D23" w:rsidP="006D02BB">
            <w:pPr>
              <w:rPr>
                <w:rFonts w:ascii="Century Gothic" w:hAnsi="Century Gothic"/>
              </w:rPr>
            </w:pPr>
            <w:r w:rsidRPr="00A71D12">
              <w:rPr>
                <w:rFonts w:ascii="Century Gothic" w:hAnsi="Century Gothic"/>
              </w:rPr>
              <w:t>To promote physically healthy communities by addressing obesity and improving nutrition in Strafford County.</w:t>
            </w:r>
          </w:p>
        </w:tc>
      </w:tr>
      <w:tr w:rsidR="007B3D23" w:rsidTr="006D02BB">
        <w:tc>
          <w:tcPr>
            <w:tcW w:w="2358" w:type="dxa"/>
            <w:tcBorders>
              <w:top w:val="single" w:sz="24" w:space="0" w:color="auto"/>
              <w:left w:val="single" w:sz="24" w:space="0" w:color="auto"/>
              <w:bottom w:val="single" w:sz="24" w:space="0" w:color="auto"/>
              <w:right w:val="single" w:sz="12" w:space="0" w:color="auto"/>
            </w:tcBorders>
          </w:tcPr>
          <w:p w:rsidR="007B3D23" w:rsidRPr="00792FB2" w:rsidRDefault="007B3D23" w:rsidP="006D02BB">
            <w:pPr>
              <w:rPr>
                <w:rFonts w:ascii="Century Gothic" w:eastAsia="Times New Roman" w:hAnsi="Century Gothic"/>
                <w:b/>
                <w:bCs/>
                <w:iCs/>
                <w:color w:val="4F6228" w:themeColor="accent3" w:themeShade="80"/>
              </w:rPr>
            </w:pPr>
            <w:r w:rsidRPr="00792FB2">
              <w:rPr>
                <w:rFonts w:ascii="Century Gothic" w:eastAsia="Times New Roman" w:hAnsi="Century Gothic"/>
                <w:b/>
                <w:bCs/>
                <w:iCs/>
                <w:color w:val="4F6228" w:themeColor="accent3" w:themeShade="80"/>
              </w:rPr>
              <w:t>Problem Statement:</w:t>
            </w:r>
          </w:p>
        </w:tc>
        <w:tc>
          <w:tcPr>
            <w:tcW w:w="10818" w:type="dxa"/>
            <w:gridSpan w:val="3"/>
            <w:tcBorders>
              <w:top w:val="single" w:sz="24" w:space="0" w:color="auto"/>
              <w:left w:val="single" w:sz="12" w:space="0" w:color="auto"/>
              <w:bottom w:val="single" w:sz="24" w:space="0" w:color="auto"/>
              <w:right w:val="single" w:sz="24" w:space="0" w:color="auto"/>
            </w:tcBorders>
          </w:tcPr>
          <w:p w:rsidR="007B3D23" w:rsidRPr="00CE68DD" w:rsidRDefault="007B3D23" w:rsidP="006D02BB">
            <w:pPr>
              <w:rPr>
                <w:rFonts w:ascii="Century Gothic" w:hAnsi="Century Gothic"/>
              </w:rPr>
            </w:pPr>
            <w:r w:rsidRPr="00CE68DD">
              <w:rPr>
                <w:rFonts w:ascii="Century Gothic" w:eastAsia="Times New Roman" w:hAnsi="Century Gothic" w:cstheme="minorHAnsi"/>
                <w:color w:val="000000" w:themeColor="text1"/>
              </w:rPr>
              <w:t>Obesity is a chronic health condition primarily attributable to behavioral risk factors such as poor diet and physical inactivity. It is a serious public health problem in New Hampshire, where one in four adults is obese (</w:t>
            </w:r>
            <w:r w:rsidRPr="00CE68DD">
              <w:rPr>
                <w:rFonts w:ascii="Century Gothic" w:hAnsi="Century Gothic"/>
              </w:rPr>
              <w:t xml:space="preserve">BMI </w:t>
            </w:r>
            <w:r w:rsidRPr="00CE68DD">
              <w:rPr>
                <w:rFonts w:ascii="Century Gothic" w:hAnsi="Century Gothic"/>
                <w:u w:val="single"/>
              </w:rPr>
              <w:t>&gt;</w:t>
            </w:r>
            <w:r w:rsidRPr="00CE68DD">
              <w:rPr>
                <w:rFonts w:ascii="Century Gothic" w:hAnsi="Century Gothic"/>
              </w:rPr>
              <w:t xml:space="preserve"> 30</w:t>
            </w:r>
            <w:r w:rsidRPr="00CE68DD">
              <w:rPr>
                <w:rFonts w:ascii="Century Gothic" w:eastAsia="Times New Roman" w:hAnsi="Century Gothic" w:cstheme="minorHAnsi"/>
                <w:color w:val="000000" w:themeColor="text1"/>
              </w:rPr>
              <w:t>). While poor nutrition and lack of physical activity are often cited as the cause, obesity is a complex condition in which a multitude of influences is at play. What a person chooses to eat is a behavioral choice but also an economic one. Lower education attainment and income levels are strongly associated with obesity in New Hampshire</w:t>
            </w:r>
          </w:p>
        </w:tc>
      </w:tr>
      <w:tr w:rsidR="007B3D23" w:rsidRPr="00E4493F" w:rsidTr="006D02BB">
        <w:tc>
          <w:tcPr>
            <w:tcW w:w="2358" w:type="dxa"/>
            <w:vMerge w:val="restart"/>
            <w:tcBorders>
              <w:top w:val="single" w:sz="24" w:space="0" w:color="auto"/>
              <w:left w:val="single" w:sz="24" w:space="0" w:color="auto"/>
            </w:tcBorders>
            <w:shd w:val="clear" w:color="auto" w:fill="EAF1DD" w:themeFill="accent3" w:themeFillTint="33"/>
          </w:tcPr>
          <w:p w:rsidR="007B3D23" w:rsidRPr="00792FB2" w:rsidRDefault="007B3D23" w:rsidP="006D02BB">
            <w:pPr>
              <w:rPr>
                <w:rFonts w:ascii="Century Gothic" w:eastAsia="Times New Roman" w:hAnsi="Century Gothic"/>
                <w:b/>
                <w:bCs/>
                <w:iCs/>
                <w:color w:val="4F6228" w:themeColor="accent3" w:themeShade="80"/>
              </w:rPr>
            </w:pPr>
            <w:r w:rsidRPr="00792FB2">
              <w:rPr>
                <w:rFonts w:ascii="Century Gothic" w:eastAsia="Times New Roman" w:hAnsi="Century Gothic"/>
                <w:b/>
                <w:bCs/>
                <w:iCs/>
                <w:color w:val="4F6228" w:themeColor="accent3" w:themeShade="80"/>
              </w:rPr>
              <w:t>Objective 1</w:t>
            </w:r>
          </w:p>
          <w:p w:rsidR="007B3D23" w:rsidRPr="00792FB2" w:rsidRDefault="007B3D23" w:rsidP="006D02BB">
            <w:pPr>
              <w:rPr>
                <w:rFonts w:ascii="Century Gothic" w:eastAsia="Times New Roman" w:hAnsi="Century Gothic"/>
                <w:b/>
                <w:bCs/>
                <w:iCs/>
                <w:color w:val="4F6228" w:themeColor="accent3" w:themeShade="80"/>
              </w:rPr>
            </w:pPr>
          </w:p>
        </w:tc>
        <w:tc>
          <w:tcPr>
            <w:tcW w:w="10818" w:type="dxa"/>
            <w:gridSpan w:val="3"/>
            <w:tcBorders>
              <w:top w:val="single" w:sz="24" w:space="0" w:color="auto"/>
              <w:right w:val="single" w:sz="24" w:space="0" w:color="auto"/>
            </w:tcBorders>
          </w:tcPr>
          <w:p w:rsidR="007B3D23" w:rsidRPr="00A71D12" w:rsidRDefault="007B3D23" w:rsidP="006D02BB">
            <w:pPr>
              <w:rPr>
                <w:rFonts w:ascii="Century Gothic" w:hAnsi="Century Gothic"/>
              </w:rPr>
            </w:pPr>
            <w:r w:rsidRPr="00A71D12">
              <w:rPr>
                <w:rFonts w:ascii="Century Gothic" w:hAnsi="Century Gothic"/>
              </w:rPr>
              <w:t>Maintain</w:t>
            </w:r>
            <w:r>
              <w:rPr>
                <w:rFonts w:ascii="Century Gothic" w:hAnsi="Century Gothic"/>
              </w:rPr>
              <w:t xml:space="preserve"> an obesity and nutrition workgroup with at least 5 active members</w:t>
            </w:r>
          </w:p>
        </w:tc>
      </w:tr>
      <w:tr w:rsidR="007B3D23" w:rsidRPr="00E4493F" w:rsidTr="006D02BB">
        <w:tc>
          <w:tcPr>
            <w:tcW w:w="2358" w:type="dxa"/>
            <w:vMerge/>
            <w:tcBorders>
              <w:left w:val="single" w:sz="24" w:space="0" w:color="auto"/>
            </w:tcBorders>
            <w:shd w:val="clear" w:color="auto" w:fill="EAF1DD" w:themeFill="accent3" w:themeFillTint="33"/>
          </w:tcPr>
          <w:p w:rsidR="007B3D23" w:rsidRPr="00792FB2" w:rsidRDefault="007B3D23" w:rsidP="006D02BB">
            <w:pPr>
              <w:rPr>
                <w:rFonts w:ascii="Century Gothic" w:eastAsia="Times New Roman" w:hAnsi="Century Gothic"/>
                <w:b/>
                <w:bCs/>
                <w:iCs/>
                <w:color w:val="4F6228" w:themeColor="accent3" w:themeShade="80"/>
              </w:rPr>
            </w:pPr>
          </w:p>
        </w:tc>
        <w:tc>
          <w:tcPr>
            <w:tcW w:w="3606" w:type="dxa"/>
            <w:shd w:val="clear" w:color="auto" w:fill="D6E3BC" w:themeFill="accent3" w:themeFillTint="66"/>
          </w:tcPr>
          <w:p w:rsidR="007B3D23" w:rsidRPr="00645AA8" w:rsidRDefault="007B3D23" w:rsidP="006D02BB">
            <w:pPr>
              <w:jc w:val="center"/>
              <w:rPr>
                <w:rFonts w:ascii="Century Gothic" w:hAnsi="Century Gothic"/>
                <w:b/>
              </w:rPr>
            </w:pPr>
            <w:r w:rsidRPr="00645AA8">
              <w:rPr>
                <w:rFonts w:ascii="Century Gothic" w:hAnsi="Century Gothic"/>
                <w:b/>
              </w:rPr>
              <w:t>ACTIVITIES</w:t>
            </w:r>
          </w:p>
        </w:tc>
        <w:tc>
          <w:tcPr>
            <w:tcW w:w="3606" w:type="dxa"/>
            <w:shd w:val="clear" w:color="auto" w:fill="D6E3BC" w:themeFill="accent3" w:themeFillTint="66"/>
          </w:tcPr>
          <w:p w:rsidR="007B3D23" w:rsidRPr="00645AA8" w:rsidRDefault="007B3D23" w:rsidP="006D02BB">
            <w:pPr>
              <w:jc w:val="center"/>
              <w:rPr>
                <w:rFonts w:ascii="Century Gothic" w:hAnsi="Century Gothic"/>
                <w:b/>
              </w:rPr>
            </w:pPr>
            <w:r w:rsidRPr="00645AA8">
              <w:rPr>
                <w:rFonts w:ascii="Century Gothic" w:hAnsi="Century Gothic"/>
                <w:b/>
              </w:rPr>
              <w:t>SHORT TERM PERFORMANCE TARGETS</w:t>
            </w:r>
          </w:p>
        </w:tc>
        <w:tc>
          <w:tcPr>
            <w:tcW w:w="3606" w:type="dxa"/>
            <w:tcBorders>
              <w:right w:val="single" w:sz="24" w:space="0" w:color="auto"/>
            </w:tcBorders>
            <w:shd w:val="clear" w:color="auto" w:fill="D6E3BC" w:themeFill="accent3" w:themeFillTint="66"/>
          </w:tcPr>
          <w:p w:rsidR="007B3D23" w:rsidRPr="00645AA8" w:rsidRDefault="007B3D23" w:rsidP="006D02BB">
            <w:pPr>
              <w:jc w:val="center"/>
              <w:rPr>
                <w:rFonts w:ascii="Century Gothic" w:hAnsi="Century Gothic"/>
                <w:b/>
              </w:rPr>
            </w:pPr>
            <w:r w:rsidRPr="00645AA8">
              <w:rPr>
                <w:rFonts w:ascii="Century Gothic" w:hAnsi="Century Gothic"/>
                <w:b/>
              </w:rPr>
              <w:t>INTERMEDIATE PERFORMANCE TARGETS</w:t>
            </w:r>
          </w:p>
        </w:tc>
      </w:tr>
      <w:tr w:rsidR="007B3D23" w:rsidRPr="00E4493F" w:rsidTr="006D02BB">
        <w:tc>
          <w:tcPr>
            <w:tcW w:w="2358" w:type="dxa"/>
            <w:vMerge/>
            <w:tcBorders>
              <w:left w:val="single" w:sz="24" w:space="0" w:color="auto"/>
            </w:tcBorders>
            <w:shd w:val="clear" w:color="auto" w:fill="EAF1DD" w:themeFill="accent3" w:themeFillTint="33"/>
          </w:tcPr>
          <w:p w:rsidR="007B3D23" w:rsidRPr="00792FB2" w:rsidRDefault="007B3D23" w:rsidP="006D02BB">
            <w:pPr>
              <w:rPr>
                <w:rFonts w:ascii="Century Gothic" w:eastAsia="Times New Roman" w:hAnsi="Century Gothic"/>
                <w:b/>
                <w:bCs/>
                <w:iCs/>
                <w:color w:val="4F6228" w:themeColor="accent3" w:themeShade="80"/>
              </w:rPr>
            </w:pPr>
          </w:p>
        </w:tc>
        <w:tc>
          <w:tcPr>
            <w:tcW w:w="3606" w:type="dxa"/>
          </w:tcPr>
          <w:p w:rsidR="007B3D23" w:rsidRPr="00A71D12" w:rsidRDefault="007B3D23" w:rsidP="006D02BB">
            <w:pPr>
              <w:rPr>
                <w:rFonts w:ascii="Century Gothic" w:hAnsi="Century Gothic"/>
              </w:rPr>
            </w:pPr>
            <w:r>
              <w:rPr>
                <w:rFonts w:ascii="Century Gothic" w:hAnsi="Century Gothic"/>
              </w:rPr>
              <w:t>Increase the coordination and collaboration of healthy eating and physical activity initiatives throughout Strafford County</w:t>
            </w:r>
          </w:p>
        </w:tc>
        <w:tc>
          <w:tcPr>
            <w:tcW w:w="3606" w:type="dxa"/>
          </w:tcPr>
          <w:p w:rsidR="007B3D23" w:rsidRPr="00A71D12" w:rsidRDefault="007B3D23" w:rsidP="006D02BB">
            <w:pPr>
              <w:rPr>
                <w:rFonts w:ascii="Century Gothic" w:hAnsi="Century Gothic"/>
              </w:rPr>
            </w:pPr>
            <w:r>
              <w:rPr>
                <w:rFonts w:ascii="Century Gothic" w:hAnsi="Century Gothic"/>
              </w:rPr>
              <w:t>Establish a comprehensive list of initiatives organizations are currently working towards throughout Strafford County</w:t>
            </w:r>
          </w:p>
        </w:tc>
        <w:tc>
          <w:tcPr>
            <w:tcW w:w="3606" w:type="dxa"/>
            <w:tcBorders>
              <w:right w:val="single" w:sz="24" w:space="0" w:color="auto"/>
            </w:tcBorders>
          </w:tcPr>
          <w:p w:rsidR="007B3D23" w:rsidRPr="00A71D12" w:rsidRDefault="007B3D23" w:rsidP="006D02BB">
            <w:pPr>
              <w:rPr>
                <w:rFonts w:ascii="Century Gothic" w:hAnsi="Century Gothic"/>
              </w:rPr>
            </w:pPr>
            <w:r>
              <w:rPr>
                <w:rFonts w:ascii="Century Gothic" w:hAnsi="Century Gothic"/>
              </w:rPr>
              <w:t>Partners collaborate on at least one new initiative in Strafford County</w:t>
            </w:r>
          </w:p>
        </w:tc>
      </w:tr>
      <w:tr w:rsidR="007B3D23" w:rsidRPr="00E4493F" w:rsidTr="006D02BB">
        <w:tc>
          <w:tcPr>
            <w:tcW w:w="2358" w:type="dxa"/>
            <w:vMerge/>
            <w:tcBorders>
              <w:left w:val="single" w:sz="24" w:space="0" w:color="auto"/>
              <w:bottom w:val="single" w:sz="24" w:space="0" w:color="auto"/>
            </w:tcBorders>
            <w:shd w:val="clear" w:color="auto" w:fill="EAF1DD" w:themeFill="accent3" w:themeFillTint="33"/>
          </w:tcPr>
          <w:p w:rsidR="007B3D23" w:rsidRPr="00792FB2" w:rsidRDefault="007B3D23" w:rsidP="006D02BB">
            <w:pPr>
              <w:rPr>
                <w:rFonts w:ascii="Century Gothic" w:eastAsia="Times New Roman" w:hAnsi="Century Gothic"/>
                <w:b/>
                <w:bCs/>
                <w:iCs/>
                <w:color w:val="4F6228" w:themeColor="accent3" w:themeShade="80"/>
              </w:rPr>
            </w:pPr>
          </w:p>
        </w:tc>
        <w:tc>
          <w:tcPr>
            <w:tcW w:w="3606" w:type="dxa"/>
            <w:tcBorders>
              <w:bottom w:val="single" w:sz="24" w:space="0" w:color="auto"/>
            </w:tcBorders>
          </w:tcPr>
          <w:p w:rsidR="007B3D23" w:rsidRPr="00A71D12" w:rsidRDefault="007B3D23" w:rsidP="006D02BB">
            <w:pPr>
              <w:rPr>
                <w:rFonts w:ascii="Century Gothic" w:hAnsi="Century Gothic"/>
              </w:rPr>
            </w:pPr>
            <w:r>
              <w:rPr>
                <w:rFonts w:ascii="Century Gothic" w:hAnsi="Century Gothic"/>
              </w:rPr>
              <w:t>Increase number of partners and organizations attending the ONHDS workgroup</w:t>
            </w:r>
          </w:p>
        </w:tc>
        <w:tc>
          <w:tcPr>
            <w:tcW w:w="3606" w:type="dxa"/>
            <w:tcBorders>
              <w:bottom w:val="single" w:sz="24" w:space="0" w:color="auto"/>
            </w:tcBorders>
          </w:tcPr>
          <w:p w:rsidR="007B3D23" w:rsidRPr="00A71D12" w:rsidRDefault="007B3D23" w:rsidP="006D02BB">
            <w:pPr>
              <w:rPr>
                <w:rFonts w:ascii="Century Gothic" w:hAnsi="Century Gothic"/>
              </w:rPr>
            </w:pPr>
            <w:r>
              <w:rPr>
                <w:rFonts w:ascii="Century Gothic" w:hAnsi="Century Gothic"/>
              </w:rPr>
              <w:t>Compose a comprehensive list of all potential partners and what they can bring to the ONHDS workgroup</w:t>
            </w:r>
          </w:p>
        </w:tc>
        <w:tc>
          <w:tcPr>
            <w:tcW w:w="3606" w:type="dxa"/>
            <w:tcBorders>
              <w:bottom w:val="single" w:sz="24" w:space="0" w:color="auto"/>
              <w:right w:val="single" w:sz="24" w:space="0" w:color="auto"/>
            </w:tcBorders>
          </w:tcPr>
          <w:p w:rsidR="007B3D23" w:rsidRPr="00A71D12" w:rsidRDefault="007B3D23" w:rsidP="006D02BB">
            <w:pPr>
              <w:rPr>
                <w:rFonts w:ascii="Century Gothic" w:hAnsi="Century Gothic"/>
              </w:rPr>
            </w:pPr>
            <w:r>
              <w:rPr>
                <w:rFonts w:ascii="Century Gothic" w:hAnsi="Century Gothic"/>
              </w:rPr>
              <w:t>Increase collaboration of partners , attendance at workgroups, and initiatives that the ONHDS workgroup participates in</w:t>
            </w:r>
          </w:p>
        </w:tc>
      </w:tr>
      <w:tr w:rsidR="007B3D23" w:rsidRPr="00E4493F" w:rsidTr="006D02BB">
        <w:trPr>
          <w:trHeight w:val="602"/>
        </w:trPr>
        <w:tc>
          <w:tcPr>
            <w:tcW w:w="2358" w:type="dxa"/>
            <w:vMerge w:val="restart"/>
            <w:tcBorders>
              <w:top w:val="single" w:sz="24" w:space="0" w:color="auto"/>
              <w:left w:val="single" w:sz="24" w:space="0" w:color="auto"/>
            </w:tcBorders>
          </w:tcPr>
          <w:p w:rsidR="007B3D23" w:rsidRPr="00792FB2" w:rsidRDefault="007B3D23" w:rsidP="006D02BB">
            <w:pPr>
              <w:rPr>
                <w:rFonts w:ascii="Century Gothic" w:eastAsia="Times New Roman" w:hAnsi="Century Gothic"/>
                <w:b/>
                <w:bCs/>
                <w:iCs/>
                <w:color w:val="4F6228" w:themeColor="accent3" w:themeShade="80"/>
              </w:rPr>
            </w:pPr>
            <w:r w:rsidRPr="00792FB2">
              <w:rPr>
                <w:rFonts w:ascii="Century Gothic" w:eastAsia="Times New Roman" w:hAnsi="Century Gothic"/>
                <w:b/>
                <w:bCs/>
                <w:iCs/>
                <w:color w:val="4F6228" w:themeColor="accent3" w:themeShade="80"/>
              </w:rPr>
              <w:t>Objective 2:</w:t>
            </w:r>
          </w:p>
          <w:p w:rsidR="007B3D23" w:rsidRPr="00792FB2" w:rsidRDefault="007B3D23" w:rsidP="006D02BB">
            <w:pPr>
              <w:rPr>
                <w:rFonts w:ascii="Century Gothic" w:eastAsia="Times New Roman" w:hAnsi="Century Gothic"/>
                <w:b/>
                <w:bCs/>
                <w:iCs/>
                <w:color w:val="4F6228" w:themeColor="accent3" w:themeShade="80"/>
              </w:rPr>
            </w:pPr>
          </w:p>
        </w:tc>
        <w:tc>
          <w:tcPr>
            <w:tcW w:w="10818" w:type="dxa"/>
            <w:gridSpan w:val="3"/>
            <w:tcBorders>
              <w:right w:val="single" w:sz="24" w:space="0" w:color="auto"/>
            </w:tcBorders>
          </w:tcPr>
          <w:p w:rsidR="007B3D23" w:rsidRPr="00A71D12" w:rsidRDefault="007B3D23" w:rsidP="006D02BB">
            <w:pPr>
              <w:rPr>
                <w:rFonts w:ascii="Century Gothic" w:hAnsi="Century Gothic"/>
              </w:rPr>
            </w:pPr>
            <w:r>
              <w:rPr>
                <w:rFonts w:ascii="Century Gothic" w:hAnsi="Century Gothic"/>
              </w:rPr>
              <w:t>Distribute</w:t>
            </w:r>
            <w:r w:rsidRPr="00A71D12">
              <w:rPr>
                <w:rFonts w:ascii="Century Gothic" w:hAnsi="Century Gothic"/>
              </w:rPr>
              <w:t xml:space="preserve"> 3 platforms that provide education on healthy living by</w:t>
            </w:r>
            <w:r>
              <w:rPr>
                <w:rFonts w:ascii="Century Gothic" w:hAnsi="Century Gothic"/>
              </w:rPr>
              <w:t xml:space="preserve"> the end of FY </w:t>
            </w:r>
            <w:r w:rsidRPr="00A71D12">
              <w:rPr>
                <w:rFonts w:ascii="Century Gothic" w:hAnsi="Century Gothic"/>
              </w:rPr>
              <w:t>19</w:t>
            </w:r>
            <w:r>
              <w:rPr>
                <w:rFonts w:ascii="Century Gothic" w:hAnsi="Century Gothic"/>
              </w:rPr>
              <w:t>.</w:t>
            </w:r>
            <w:r w:rsidRPr="00A71D12">
              <w:rPr>
                <w:rFonts w:ascii="Century Gothic" w:hAnsi="Century Gothic"/>
              </w:rPr>
              <w:t xml:space="preserve"> </w:t>
            </w:r>
          </w:p>
        </w:tc>
      </w:tr>
      <w:tr w:rsidR="007B3D23" w:rsidRPr="00E4493F" w:rsidTr="006D02BB">
        <w:trPr>
          <w:trHeight w:val="602"/>
        </w:trPr>
        <w:tc>
          <w:tcPr>
            <w:tcW w:w="2358" w:type="dxa"/>
            <w:vMerge/>
            <w:tcBorders>
              <w:left w:val="single" w:sz="24" w:space="0" w:color="auto"/>
            </w:tcBorders>
          </w:tcPr>
          <w:p w:rsidR="007B3D23" w:rsidRPr="00792FB2" w:rsidRDefault="007B3D23" w:rsidP="006D02BB">
            <w:pPr>
              <w:rPr>
                <w:rFonts w:ascii="Century Gothic" w:eastAsia="Times New Roman" w:hAnsi="Century Gothic"/>
                <w:b/>
                <w:bCs/>
                <w:iCs/>
                <w:color w:val="4F6228" w:themeColor="accent3" w:themeShade="80"/>
              </w:rPr>
            </w:pPr>
          </w:p>
        </w:tc>
        <w:tc>
          <w:tcPr>
            <w:tcW w:w="3606" w:type="dxa"/>
            <w:shd w:val="clear" w:color="auto" w:fill="D6E3BC" w:themeFill="accent3" w:themeFillTint="66"/>
          </w:tcPr>
          <w:p w:rsidR="007B3D23" w:rsidRPr="00645AA8" w:rsidRDefault="007B3D23" w:rsidP="006D02BB">
            <w:pPr>
              <w:jc w:val="center"/>
              <w:rPr>
                <w:rFonts w:ascii="Century Gothic" w:hAnsi="Century Gothic"/>
                <w:b/>
              </w:rPr>
            </w:pPr>
            <w:r w:rsidRPr="00645AA8">
              <w:rPr>
                <w:rFonts w:ascii="Century Gothic" w:hAnsi="Century Gothic"/>
                <w:b/>
              </w:rPr>
              <w:t>ACTIVITIES</w:t>
            </w:r>
          </w:p>
        </w:tc>
        <w:tc>
          <w:tcPr>
            <w:tcW w:w="3606" w:type="dxa"/>
            <w:shd w:val="clear" w:color="auto" w:fill="D6E3BC" w:themeFill="accent3" w:themeFillTint="66"/>
          </w:tcPr>
          <w:p w:rsidR="007B3D23" w:rsidRPr="00645AA8" w:rsidRDefault="007B3D23" w:rsidP="006D02BB">
            <w:pPr>
              <w:jc w:val="center"/>
              <w:rPr>
                <w:rFonts w:ascii="Century Gothic" w:hAnsi="Century Gothic"/>
                <w:b/>
              </w:rPr>
            </w:pPr>
            <w:r w:rsidRPr="00645AA8">
              <w:rPr>
                <w:rFonts w:ascii="Century Gothic" w:hAnsi="Century Gothic"/>
                <w:b/>
              </w:rPr>
              <w:t>SHORT TERM PERFORMANCE TARGETS</w:t>
            </w:r>
          </w:p>
        </w:tc>
        <w:tc>
          <w:tcPr>
            <w:tcW w:w="3606" w:type="dxa"/>
            <w:tcBorders>
              <w:right w:val="single" w:sz="24" w:space="0" w:color="auto"/>
            </w:tcBorders>
            <w:shd w:val="clear" w:color="auto" w:fill="D6E3BC" w:themeFill="accent3" w:themeFillTint="66"/>
          </w:tcPr>
          <w:p w:rsidR="007B3D23" w:rsidRPr="00645AA8" w:rsidRDefault="007B3D23" w:rsidP="006D02BB">
            <w:pPr>
              <w:jc w:val="center"/>
              <w:rPr>
                <w:rFonts w:ascii="Century Gothic" w:hAnsi="Century Gothic"/>
                <w:b/>
              </w:rPr>
            </w:pPr>
            <w:r w:rsidRPr="00645AA8">
              <w:rPr>
                <w:rFonts w:ascii="Century Gothic" w:hAnsi="Century Gothic"/>
                <w:b/>
              </w:rPr>
              <w:t>INTERMEDIATE PERFORMANCE TARGETS</w:t>
            </w:r>
          </w:p>
        </w:tc>
      </w:tr>
      <w:tr w:rsidR="007B3D23" w:rsidRPr="00E4493F" w:rsidTr="006D02BB">
        <w:trPr>
          <w:trHeight w:val="602"/>
        </w:trPr>
        <w:tc>
          <w:tcPr>
            <w:tcW w:w="2358" w:type="dxa"/>
            <w:vMerge/>
            <w:tcBorders>
              <w:left w:val="single" w:sz="24" w:space="0" w:color="auto"/>
            </w:tcBorders>
          </w:tcPr>
          <w:p w:rsidR="007B3D23" w:rsidRPr="00792FB2" w:rsidRDefault="007B3D23" w:rsidP="006D02BB">
            <w:pPr>
              <w:rPr>
                <w:rFonts w:ascii="Century Gothic" w:eastAsia="Times New Roman" w:hAnsi="Century Gothic"/>
                <w:b/>
                <w:bCs/>
                <w:iCs/>
                <w:color w:val="4F6228" w:themeColor="accent3" w:themeShade="80"/>
              </w:rPr>
            </w:pPr>
          </w:p>
        </w:tc>
        <w:tc>
          <w:tcPr>
            <w:tcW w:w="3606" w:type="dxa"/>
          </w:tcPr>
          <w:p w:rsidR="007B3D23" w:rsidRDefault="007B3D23" w:rsidP="006D02BB">
            <w:pPr>
              <w:rPr>
                <w:rFonts w:ascii="Century Gothic" w:hAnsi="Century Gothic"/>
              </w:rPr>
            </w:pPr>
            <w:r>
              <w:rPr>
                <w:rFonts w:ascii="Century Gothic" w:hAnsi="Century Gothic"/>
              </w:rPr>
              <w:t xml:space="preserve">Obtain and distribute to local businesses breastfeeding friendly workplace tool kit guides. </w:t>
            </w:r>
          </w:p>
        </w:tc>
        <w:tc>
          <w:tcPr>
            <w:tcW w:w="3606" w:type="dxa"/>
          </w:tcPr>
          <w:p w:rsidR="007B3D23" w:rsidRDefault="007B3D23" w:rsidP="006D02BB">
            <w:pPr>
              <w:rPr>
                <w:rFonts w:ascii="Century Gothic" w:hAnsi="Century Gothic"/>
              </w:rPr>
            </w:pPr>
            <w:r>
              <w:rPr>
                <w:rFonts w:ascii="Century Gothic" w:hAnsi="Century Gothic"/>
              </w:rPr>
              <w:t>Obtain breastfeeding tool kit as well as compose a comprehensive list of businesses and business sectors that are the most high need</w:t>
            </w:r>
          </w:p>
        </w:tc>
        <w:tc>
          <w:tcPr>
            <w:tcW w:w="3606" w:type="dxa"/>
            <w:tcBorders>
              <w:bottom w:val="single" w:sz="4" w:space="0" w:color="auto"/>
              <w:right w:val="single" w:sz="24" w:space="0" w:color="auto"/>
            </w:tcBorders>
          </w:tcPr>
          <w:p w:rsidR="007B3D23" w:rsidRDefault="007B3D23" w:rsidP="006D02BB">
            <w:pPr>
              <w:rPr>
                <w:rFonts w:ascii="Century Gothic" w:hAnsi="Century Gothic"/>
              </w:rPr>
            </w:pPr>
            <w:r>
              <w:rPr>
                <w:rFonts w:ascii="Century Gothic" w:hAnsi="Century Gothic"/>
              </w:rPr>
              <w:t>Visit and give education to 50 businesses in Strafford County in a variety of sectors about how to be a breastfeeding friendly workplace.</w:t>
            </w:r>
          </w:p>
        </w:tc>
      </w:tr>
      <w:tr w:rsidR="007B3D23" w:rsidRPr="00E4493F" w:rsidTr="006D02BB">
        <w:trPr>
          <w:trHeight w:val="602"/>
        </w:trPr>
        <w:tc>
          <w:tcPr>
            <w:tcW w:w="2358" w:type="dxa"/>
            <w:vMerge/>
            <w:tcBorders>
              <w:left w:val="single" w:sz="24" w:space="0" w:color="auto"/>
            </w:tcBorders>
          </w:tcPr>
          <w:p w:rsidR="007B3D23" w:rsidRPr="00792FB2" w:rsidRDefault="007B3D23" w:rsidP="006D02BB">
            <w:pPr>
              <w:rPr>
                <w:rFonts w:ascii="Century Gothic" w:eastAsia="Times New Roman" w:hAnsi="Century Gothic"/>
                <w:b/>
                <w:bCs/>
                <w:iCs/>
                <w:color w:val="4F6228" w:themeColor="accent3" w:themeShade="80"/>
              </w:rPr>
            </w:pPr>
          </w:p>
        </w:tc>
        <w:tc>
          <w:tcPr>
            <w:tcW w:w="3606" w:type="dxa"/>
            <w:tcBorders>
              <w:bottom w:val="single" w:sz="4" w:space="0" w:color="auto"/>
            </w:tcBorders>
          </w:tcPr>
          <w:p w:rsidR="007B3D23" w:rsidRDefault="007B3D23" w:rsidP="006D02BB">
            <w:pPr>
              <w:rPr>
                <w:rFonts w:ascii="Century Gothic" w:hAnsi="Century Gothic"/>
              </w:rPr>
            </w:pPr>
            <w:r>
              <w:rPr>
                <w:rFonts w:ascii="Century Gothic" w:hAnsi="Century Gothic"/>
              </w:rPr>
              <w:t xml:space="preserve">Provide free quarterly cooking classes that are open to the public and give education on healthy eating, physical activity and cost saving. </w:t>
            </w:r>
          </w:p>
        </w:tc>
        <w:tc>
          <w:tcPr>
            <w:tcW w:w="3606" w:type="dxa"/>
            <w:tcBorders>
              <w:bottom w:val="single" w:sz="4" w:space="0" w:color="auto"/>
            </w:tcBorders>
          </w:tcPr>
          <w:p w:rsidR="007B3D23" w:rsidRDefault="007B3D23" w:rsidP="006D02BB">
            <w:pPr>
              <w:rPr>
                <w:rFonts w:ascii="Century Gothic" w:hAnsi="Century Gothic"/>
              </w:rPr>
            </w:pPr>
            <w:r>
              <w:rPr>
                <w:rFonts w:ascii="Century Gothic" w:hAnsi="Century Gothic"/>
              </w:rPr>
              <w:t xml:space="preserve">Apply and obtain additional funding to host cooking classes in a variety of locations </w:t>
            </w:r>
          </w:p>
        </w:tc>
        <w:tc>
          <w:tcPr>
            <w:tcW w:w="3606" w:type="dxa"/>
            <w:tcBorders>
              <w:top w:val="single" w:sz="4" w:space="0" w:color="auto"/>
              <w:bottom w:val="single" w:sz="4" w:space="0" w:color="auto"/>
              <w:right w:val="single" w:sz="24" w:space="0" w:color="auto"/>
            </w:tcBorders>
          </w:tcPr>
          <w:p w:rsidR="007B3D23" w:rsidRDefault="007B3D23" w:rsidP="006D02BB">
            <w:pPr>
              <w:rPr>
                <w:rFonts w:ascii="Century Gothic" w:hAnsi="Century Gothic"/>
              </w:rPr>
            </w:pPr>
            <w:r>
              <w:rPr>
                <w:rFonts w:ascii="Century Gothic" w:hAnsi="Century Gothic"/>
              </w:rPr>
              <w:t>Set all cooking class dates, locations, and times for the remainder of 2018. Look for additional funding to give participates prizes and incentives for attending.</w:t>
            </w:r>
          </w:p>
        </w:tc>
      </w:tr>
      <w:tr w:rsidR="007B3D23" w:rsidRPr="00E4493F" w:rsidTr="006D02BB">
        <w:trPr>
          <w:trHeight w:val="602"/>
        </w:trPr>
        <w:tc>
          <w:tcPr>
            <w:tcW w:w="2358" w:type="dxa"/>
            <w:vMerge/>
            <w:tcBorders>
              <w:left w:val="single" w:sz="24" w:space="0" w:color="auto"/>
            </w:tcBorders>
          </w:tcPr>
          <w:p w:rsidR="007B3D23" w:rsidRPr="00792FB2" w:rsidRDefault="007B3D23" w:rsidP="006D02BB">
            <w:pPr>
              <w:rPr>
                <w:rFonts w:ascii="Century Gothic" w:eastAsia="Times New Roman" w:hAnsi="Century Gothic"/>
                <w:b/>
                <w:bCs/>
                <w:iCs/>
                <w:color w:val="4F6228" w:themeColor="accent3" w:themeShade="80"/>
              </w:rPr>
            </w:pPr>
          </w:p>
        </w:tc>
        <w:tc>
          <w:tcPr>
            <w:tcW w:w="3606" w:type="dxa"/>
            <w:tcBorders>
              <w:bottom w:val="single" w:sz="24" w:space="0" w:color="auto"/>
            </w:tcBorders>
          </w:tcPr>
          <w:p w:rsidR="007B3D23" w:rsidRDefault="007B3D23" w:rsidP="006D02BB">
            <w:pPr>
              <w:rPr>
                <w:rFonts w:ascii="Century Gothic" w:hAnsi="Century Gothic"/>
              </w:rPr>
            </w:pPr>
            <w:r>
              <w:rPr>
                <w:rFonts w:ascii="Century Gothic" w:hAnsi="Century Gothic"/>
              </w:rPr>
              <w:t>Distribute at schools, primary cares, and other key locations 5-2-1-0 placemats and magnets to educate public on health recommendations for healthy eating and active living for youth and adults.</w:t>
            </w:r>
          </w:p>
        </w:tc>
        <w:tc>
          <w:tcPr>
            <w:tcW w:w="3606" w:type="dxa"/>
            <w:tcBorders>
              <w:bottom w:val="single" w:sz="24" w:space="0" w:color="auto"/>
            </w:tcBorders>
          </w:tcPr>
          <w:p w:rsidR="007B3D23" w:rsidRDefault="007B3D23" w:rsidP="006D02BB">
            <w:pPr>
              <w:rPr>
                <w:rFonts w:ascii="Century Gothic" w:hAnsi="Century Gothic"/>
              </w:rPr>
            </w:pPr>
            <w:r>
              <w:rPr>
                <w:rFonts w:ascii="Century Gothic" w:hAnsi="Century Gothic"/>
              </w:rPr>
              <w:t xml:space="preserve">Work closely with NH Healthy Families and Wellsense (funders for printing material) to order supplies for dispensing. </w:t>
            </w:r>
          </w:p>
        </w:tc>
        <w:tc>
          <w:tcPr>
            <w:tcW w:w="3606" w:type="dxa"/>
            <w:tcBorders>
              <w:bottom w:val="single" w:sz="24" w:space="0" w:color="auto"/>
              <w:right w:val="single" w:sz="24" w:space="0" w:color="auto"/>
            </w:tcBorders>
          </w:tcPr>
          <w:p w:rsidR="007B3D23" w:rsidRDefault="007B3D23" w:rsidP="006D02BB">
            <w:pPr>
              <w:rPr>
                <w:rFonts w:ascii="Century Gothic" w:hAnsi="Century Gothic"/>
              </w:rPr>
            </w:pPr>
            <w:r>
              <w:rPr>
                <w:rFonts w:ascii="Century Gothic" w:hAnsi="Century Gothic"/>
              </w:rPr>
              <w:t xml:space="preserve">Work with workgroup to determine key locations to distribute in Strafford County. </w:t>
            </w:r>
          </w:p>
        </w:tc>
      </w:tr>
      <w:tr w:rsidR="007B3D23" w:rsidRPr="00E4493F" w:rsidTr="006D02BB">
        <w:tc>
          <w:tcPr>
            <w:tcW w:w="2358" w:type="dxa"/>
            <w:vMerge w:val="restart"/>
            <w:tcBorders>
              <w:top w:val="single" w:sz="24" w:space="0" w:color="auto"/>
              <w:left w:val="single" w:sz="24" w:space="0" w:color="auto"/>
            </w:tcBorders>
            <w:shd w:val="clear" w:color="auto" w:fill="EAF1DD" w:themeFill="accent3" w:themeFillTint="33"/>
          </w:tcPr>
          <w:p w:rsidR="007B3D23" w:rsidRPr="00792FB2" w:rsidRDefault="007B3D23" w:rsidP="006D02BB">
            <w:pPr>
              <w:rPr>
                <w:rFonts w:ascii="Century Gothic" w:eastAsia="Times New Roman" w:hAnsi="Century Gothic"/>
                <w:b/>
                <w:bCs/>
                <w:iCs/>
                <w:color w:val="4F6228" w:themeColor="accent3" w:themeShade="80"/>
              </w:rPr>
            </w:pPr>
            <w:r w:rsidRPr="00792FB2">
              <w:rPr>
                <w:rFonts w:ascii="Century Gothic" w:eastAsia="Times New Roman" w:hAnsi="Century Gothic"/>
                <w:b/>
                <w:bCs/>
                <w:iCs/>
                <w:color w:val="4F6228" w:themeColor="accent3" w:themeShade="80"/>
              </w:rPr>
              <w:t>Objective</w:t>
            </w:r>
            <w:r>
              <w:rPr>
                <w:rFonts w:ascii="Century Gothic" w:eastAsia="Times New Roman" w:hAnsi="Century Gothic"/>
                <w:b/>
                <w:bCs/>
                <w:iCs/>
                <w:color w:val="4F6228" w:themeColor="accent3" w:themeShade="80"/>
              </w:rPr>
              <w:t xml:space="preserve"> 3</w:t>
            </w:r>
            <w:r w:rsidRPr="00792FB2">
              <w:rPr>
                <w:rFonts w:ascii="Century Gothic" w:eastAsia="Times New Roman" w:hAnsi="Century Gothic"/>
                <w:b/>
                <w:bCs/>
                <w:iCs/>
                <w:color w:val="4F6228" w:themeColor="accent3" w:themeShade="80"/>
              </w:rPr>
              <w:t>:</w:t>
            </w:r>
          </w:p>
          <w:p w:rsidR="007B3D23" w:rsidRPr="00792FB2" w:rsidRDefault="007B3D23" w:rsidP="006D02BB">
            <w:pPr>
              <w:rPr>
                <w:rFonts w:ascii="Century Gothic" w:eastAsia="Times New Roman" w:hAnsi="Century Gothic"/>
                <w:b/>
                <w:bCs/>
                <w:iCs/>
                <w:color w:val="4F6228" w:themeColor="accent3" w:themeShade="80"/>
              </w:rPr>
            </w:pPr>
          </w:p>
        </w:tc>
        <w:tc>
          <w:tcPr>
            <w:tcW w:w="10818" w:type="dxa"/>
            <w:gridSpan w:val="3"/>
            <w:tcBorders>
              <w:right w:val="single" w:sz="24" w:space="0" w:color="auto"/>
            </w:tcBorders>
            <w:vAlign w:val="center"/>
          </w:tcPr>
          <w:p w:rsidR="007B3D23" w:rsidRPr="00A71D12" w:rsidRDefault="007B3D23" w:rsidP="006D02BB">
            <w:pPr>
              <w:rPr>
                <w:rFonts w:ascii="Century Gothic" w:hAnsi="Century Gothic"/>
              </w:rPr>
            </w:pPr>
            <w:r w:rsidRPr="00A71D12">
              <w:rPr>
                <w:rFonts w:ascii="Century Gothic" w:hAnsi="Century Gothic"/>
              </w:rPr>
              <w:t>Collaborate on at least 1</w:t>
            </w:r>
            <w:r>
              <w:rPr>
                <w:rFonts w:ascii="Century Gothic" w:hAnsi="Century Gothic"/>
              </w:rPr>
              <w:t xml:space="preserve"> new</w:t>
            </w:r>
            <w:r w:rsidRPr="00A71D12">
              <w:rPr>
                <w:rFonts w:ascii="Century Gothic" w:hAnsi="Century Gothic"/>
              </w:rPr>
              <w:t xml:space="preserve"> initiative that increases the availability, accessibility and uptake of healthy foods by 2019</w:t>
            </w:r>
          </w:p>
        </w:tc>
      </w:tr>
      <w:tr w:rsidR="007B3D23" w:rsidRPr="00E4493F" w:rsidTr="006D02BB">
        <w:tc>
          <w:tcPr>
            <w:tcW w:w="2358" w:type="dxa"/>
            <w:vMerge/>
            <w:tcBorders>
              <w:left w:val="single" w:sz="24" w:space="0" w:color="auto"/>
            </w:tcBorders>
            <w:shd w:val="clear" w:color="auto" w:fill="EAF1DD" w:themeFill="accent3" w:themeFillTint="33"/>
          </w:tcPr>
          <w:p w:rsidR="007B3D23" w:rsidRPr="00792FB2" w:rsidRDefault="007B3D23" w:rsidP="006D02BB">
            <w:pPr>
              <w:rPr>
                <w:rFonts w:ascii="Century Gothic" w:eastAsia="Times New Roman" w:hAnsi="Century Gothic"/>
                <w:b/>
                <w:bCs/>
                <w:iCs/>
                <w:color w:val="4F6228" w:themeColor="accent3" w:themeShade="80"/>
              </w:rPr>
            </w:pPr>
          </w:p>
        </w:tc>
        <w:tc>
          <w:tcPr>
            <w:tcW w:w="3606" w:type="dxa"/>
            <w:shd w:val="clear" w:color="auto" w:fill="D6E3BC" w:themeFill="accent3" w:themeFillTint="66"/>
          </w:tcPr>
          <w:p w:rsidR="007B3D23" w:rsidRPr="00645AA8" w:rsidRDefault="007B3D23" w:rsidP="006D02BB">
            <w:pPr>
              <w:jc w:val="center"/>
              <w:rPr>
                <w:rFonts w:ascii="Century Gothic" w:hAnsi="Century Gothic"/>
                <w:b/>
              </w:rPr>
            </w:pPr>
            <w:r w:rsidRPr="00645AA8">
              <w:rPr>
                <w:rFonts w:ascii="Century Gothic" w:hAnsi="Century Gothic"/>
                <w:b/>
              </w:rPr>
              <w:t>ACTIVITIES</w:t>
            </w:r>
          </w:p>
        </w:tc>
        <w:tc>
          <w:tcPr>
            <w:tcW w:w="3606" w:type="dxa"/>
            <w:shd w:val="clear" w:color="auto" w:fill="D6E3BC" w:themeFill="accent3" w:themeFillTint="66"/>
          </w:tcPr>
          <w:p w:rsidR="007B3D23" w:rsidRPr="00645AA8" w:rsidRDefault="007B3D23" w:rsidP="006D02BB">
            <w:pPr>
              <w:jc w:val="center"/>
              <w:rPr>
                <w:rFonts w:ascii="Century Gothic" w:hAnsi="Century Gothic"/>
                <w:b/>
              </w:rPr>
            </w:pPr>
            <w:r w:rsidRPr="00645AA8">
              <w:rPr>
                <w:rFonts w:ascii="Century Gothic" w:hAnsi="Century Gothic"/>
                <w:b/>
              </w:rPr>
              <w:t>SHORT TERM PERFORMANCE TARGETS</w:t>
            </w:r>
          </w:p>
        </w:tc>
        <w:tc>
          <w:tcPr>
            <w:tcW w:w="3606" w:type="dxa"/>
            <w:tcBorders>
              <w:right w:val="single" w:sz="24" w:space="0" w:color="auto"/>
            </w:tcBorders>
            <w:shd w:val="clear" w:color="auto" w:fill="D6E3BC" w:themeFill="accent3" w:themeFillTint="66"/>
          </w:tcPr>
          <w:p w:rsidR="007B3D23" w:rsidRPr="00645AA8" w:rsidRDefault="007B3D23" w:rsidP="006D02BB">
            <w:pPr>
              <w:jc w:val="center"/>
              <w:rPr>
                <w:rFonts w:ascii="Century Gothic" w:hAnsi="Century Gothic"/>
                <w:b/>
              </w:rPr>
            </w:pPr>
            <w:r w:rsidRPr="00645AA8">
              <w:rPr>
                <w:rFonts w:ascii="Century Gothic" w:hAnsi="Century Gothic"/>
                <w:b/>
              </w:rPr>
              <w:t>INTERMEDIATE PERFORMANCE TARGETS</w:t>
            </w:r>
          </w:p>
        </w:tc>
      </w:tr>
      <w:tr w:rsidR="007B3D23" w:rsidRPr="00E4493F" w:rsidTr="006D02BB">
        <w:tc>
          <w:tcPr>
            <w:tcW w:w="2358" w:type="dxa"/>
            <w:vMerge/>
            <w:tcBorders>
              <w:left w:val="single" w:sz="24" w:space="0" w:color="auto"/>
              <w:bottom w:val="single" w:sz="24" w:space="0" w:color="auto"/>
            </w:tcBorders>
            <w:shd w:val="clear" w:color="auto" w:fill="EAF1DD" w:themeFill="accent3" w:themeFillTint="33"/>
          </w:tcPr>
          <w:p w:rsidR="007B3D23" w:rsidRPr="00792FB2" w:rsidRDefault="007B3D23" w:rsidP="006D02BB">
            <w:pPr>
              <w:rPr>
                <w:rFonts w:ascii="Century Gothic" w:eastAsia="Times New Roman" w:hAnsi="Century Gothic"/>
                <w:b/>
                <w:bCs/>
                <w:iCs/>
                <w:color w:val="4F6228" w:themeColor="accent3" w:themeShade="80"/>
              </w:rPr>
            </w:pPr>
          </w:p>
        </w:tc>
        <w:tc>
          <w:tcPr>
            <w:tcW w:w="3606" w:type="dxa"/>
            <w:tcBorders>
              <w:bottom w:val="single" w:sz="24" w:space="0" w:color="auto"/>
            </w:tcBorders>
          </w:tcPr>
          <w:p w:rsidR="007B3D23" w:rsidRPr="00A71D12" w:rsidRDefault="007B3D23" w:rsidP="006D02BB">
            <w:pPr>
              <w:rPr>
                <w:rFonts w:ascii="Century Gothic" w:hAnsi="Century Gothic"/>
              </w:rPr>
            </w:pPr>
            <w:r>
              <w:rPr>
                <w:rFonts w:ascii="Century Gothic" w:hAnsi="Century Gothic"/>
              </w:rPr>
              <w:t>Identify additional potential stops for the SAMM van in more rural communities.</w:t>
            </w:r>
          </w:p>
        </w:tc>
        <w:tc>
          <w:tcPr>
            <w:tcW w:w="3606" w:type="dxa"/>
            <w:tcBorders>
              <w:bottom w:val="single" w:sz="24" w:space="0" w:color="auto"/>
            </w:tcBorders>
          </w:tcPr>
          <w:p w:rsidR="007B3D23" w:rsidRPr="00A71D12" w:rsidRDefault="007B3D23" w:rsidP="006D02BB">
            <w:pPr>
              <w:rPr>
                <w:rFonts w:ascii="Century Gothic" w:hAnsi="Century Gothic"/>
              </w:rPr>
            </w:pPr>
            <w:r>
              <w:rPr>
                <w:rFonts w:ascii="Century Gothic" w:hAnsi="Century Gothic"/>
              </w:rPr>
              <w:t>Identify locations in rural towns that could host SAMM van</w:t>
            </w:r>
          </w:p>
        </w:tc>
        <w:tc>
          <w:tcPr>
            <w:tcW w:w="3606" w:type="dxa"/>
            <w:tcBorders>
              <w:bottom w:val="single" w:sz="24" w:space="0" w:color="auto"/>
              <w:right w:val="single" w:sz="24" w:space="0" w:color="auto"/>
            </w:tcBorders>
          </w:tcPr>
          <w:p w:rsidR="007B3D23" w:rsidRPr="00A71D12" w:rsidRDefault="007B3D23" w:rsidP="006D02BB">
            <w:pPr>
              <w:rPr>
                <w:rFonts w:ascii="Century Gothic" w:hAnsi="Century Gothic"/>
              </w:rPr>
            </w:pPr>
            <w:r>
              <w:rPr>
                <w:rFonts w:ascii="Century Gothic" w:hAnsi="Century Gothic"/>
              </w:rPr>
              <w:t>Help to facilitate discussion among partners for SAMM van stops to help to increase opportunity in rural towns</w:t>
            </w:r>
          </w:p>
        </w:tc>
      </w:tr>
      <w:tr w:rsidR="007B3D23" w:rsidRPr="00E4493F" w:rsidTr="006D02BB">
        <w:tc>
          <w:tcPr>
            <w:tcW w:w="2358" w:type="dxa"/>
            <w:vMerge w:val="restart"/>
            <w:tcBorders>
              <w:top w:val="single" w:sz="24" w:space="0" w:color="auto"/>
              <w:left w:val="single" w:sz="24" w:space="0" w:color="auto"/>
            </w:tcBorders>
          </w:tcPr>
          <w:p w:rsidR="007B3D23" w:rsidRPr="00792FB2" w:rsidRDefault="007B3D23" w:rsidP="006D02BB">
            <w:pPr>
              <w:rPr>
                <w:rFonts w:ascii="Century Gothic" w:eastAsia="Times New Roman" w:hAnsi="Century Gothic"/>
                <w:b/>
                <w:bCs/>
                <w:iCs/>
                <w:color w:val="4F6228" w:themeColor="accent3" w:themeShade="80"/>
              </w:rPr>
            </w:pPr>
            <w:r w:rsidRPr="00792FB2">
              <w:rPr>
                <w:rFonts w:ascii="Century Gothic" w:eastAsia="Times New Roman" w:hAnsi="Century Gothic"/>
                <w:b/>
                <w:bCs/>
                <w:iCs/>
                <w:color w:val="4F6228" w:themeColor="accent3" w:themeShade="80"/>
              </w:rPr>
              <w:t>Objective</w:t>
            </w:r>
            <w:r>
              <w:rPr>
                <w:rFonts w:ascii="Century Gothic" w:eastAsia="Times New Roman" w:hAnsi="Century Gothic"/>
                <w:b/>
                <w:bCs/>
                <w:iCs/>
                <w:color w:val="4F6228" w:themeColor="accent3" w:themeShade="80"/>
              </w:rPr>
              <w:t xml:space="preserve"> 4</w:t>
            </w:r>
            <w:r w:rsidRPr="00792FB2">
              <w:rPr>
                <w:rFonts w:ascii="Century Gothic" w:eastAsia="Times New Roman" w:hAnsi="Century Gothic"/>
                <w:b/>
                <w:bCs/>
                <w:iCs/>
                <w:color w:val="4F6228" w:themeColor="accent3" w:themeShade="80"/>
              </w:rPr>
              <w:t>:</w:t>
            </w:r>
          </w:p>
          <w:p w:rsidR="007B3D23" w:rsidRPr="00792FB2" w:rsidRDefault="007B3D23" w:rsidP="006D02BB">
            <w:pPr>
              <w:rPr>
                <w:rFonts w:ascii="Century Gothic" w:eastAsia="Times New Roman" w:hAnsi="Century Gothic"/>
                <w:b/>
                <w:bCs/>
                <w:iCs/>
                <w:color w:val="4F6228" w:themeColor="accent3" w:themeShade="80"/>
              </w:rPr>
            </w:pPr>
          </w:p>
        </w:tc>
        <w:tc>
          <w:tcPr>
            <w:tcW w:w="10818" w:type="dxa"/>
            <w:gridSpan w:val="3"/>
            <w:tcBorders>
              <w:right w:val="single" w:sz="24" w:space="0" w:color="auto"/>
            </w:tcBorders>
            <w:vAlign w:val="center"/>
          </w:tcPr>
          <w:p w:rsidR="007B3D23" w:rsidRPr="00A71D12" w:rsidRDefault="007B3D23" w:rsidP="006D02BB">
            <w:pPr>
              <w:rPr>
                <w:rFonts w:ascii="Century Gothic" w:hAnsi="Century Gothic"/>
              </w:rPr>
            </w:pPr>
            <w:r w:rsidRPr="00A71D12">
              <w:rPr>
                <w:rFonts w:ascii="Century Gothic" w:hAnsi="Century Gothic"/>
                <w:color w:val="000000" w:themeColor="text1"/>
              </w:rPr>
              <w:t>Collaborate on at least 1</w:t>
            </w:r>
            <w:r>
              <w:rPr>
                <w:rFonts w:ascii="Century Gothic" w:hAnsi="Century Gothic"/>
                <w:color w:val="000000" w:themeColor="text1"/>
              </w:rPr>
              <w:t xml:space="preserve"> new</w:t>
            </w:r>
            <w:r w:rsidRPr="00A71D12">
              <w:rPr>
                <w:rFonts w:ascii="Century Gothic" w:hAnsi="Century Gothic"/>
                <w:color w:val="000000" w:themeColor="text1"/>
              </w:rPr>
              <w:t xml:space="preserve"> initiative that increases the availability, accessibility and use of free/low cost physical activity by 2019.</w:t>
            </w:r>
          </w:p>
        </w:tc>
      </w:tr>
      <w:tr w:rsidR="007B3D23" w:rsidRPr="00E4493F" w:rsidTr="006D02BB">
        <w:tc>
          <w:tcPr>
            <w:tcW w:w="2358" w:type="dxa"/>
            <w:vMerge/>
            <w:tcBorders>
              <w:left w:val="single" w:sz="24" w:space="0" w:color="auto"/>
            </w:tcBorders>
          </w:tcPr>
          <w:p w:rsidR="007B3D23" w:rsidRPr="00792FB2" w:rsidRDefault="007B3D23" w:rsidP="006D02BB">
            <w:pPr>
              <w:rPr>
                <w:rFonts w:ascii="Century Gothic" w:eastAsia="Times New Roman" w:hAnsi="Century Gothic"/>
                <w:b/>
                <w:bCs/>
                <w:iCs/>
                <w:color w:val="4F6228" w:themeColor="accent3" w:themeShade="80"/>
              </w:rPr>
            </w:pPr>
          </w:p>
        </w:tc>
        <w:tc>
          <w:tcPr>
            <w:tcW w:w="3606" w:type="dxa"/>
            <w:shd w:val="clear" w:color="auto" w:fill="D6E3BC" w:themeFill="accent3" w:themeFillTint="66"/>
          </w:tcPr>
          <w:p w:rsidR="007B3D23" w:rsidRPr="00645AA8" w:rsidRDefault="007B3D23" w:rsidP="006D02BB">
            <w:pPr>
              <w:jc w:val="center"/>
              <w:rPr>
                <w:rFonts w:ascii="Century Gothic" w:hAnsi="Century Gothic"/>
                <w:b/>
              </w:rPr>
            </w:pPr>
            <w:r w:rsidRPr="00645AA8">
              <w:rPr>
                <w:rFonts w:ascii="Century Gothic" w:hAnsi="Century Gothic"/>
                <w:b/>
              </w:rPr>
              <w:t>ACTIVITIES</w:t>
            </w:r>
          </w:p>
        </w:tc>
        <w:tc>
          <w:tcPr>
            <w:tcW w:w="3606" w:type="dxa"/>
            <w:shd w:val="clear" w:color="auto" w:fill="D6E3BC" w:themeFill="accent3" w:themeFillTint="66"/>
          </w:tcPr>
          <w:p w:rsidR="007B3D23" w:rsidRPr="00645AA8" w:rsidRDefault="007B3D23" w:rsidP="006D02BB">
            <w:pPr>
              <w:jc w:val="center"/>
              <w:rPr>
                <w:rFonts w:ascii="Century Gothic" w:hAnsi="Century Gothic"/>
                <w:b/>
              </w:rPr>
            </w:pPr>
            <w:r w:rsidRPr="00645AA8">
              <w:rPr>
                <w:rFonts w:ascii="Century Gothic" w:hAnsi="Century Gothic"/>
                <w:b/>
              </w:rPr>
              <w:t>SHORT TERM PERFORMANCE TARGETS</w:t>
            </w:r>
          </w:p>
        </w:tc>
        <w:tc>
          <w:tcPr>
            <w:tcW w:w="3606" w:type="dxa"/>
            <w:tcBorders>
              <w:right w:val="single" w:sz="24" w:space="0" w:color="auto"/>
            </w:tcBorders>
            <w:shd w:val="clear" w:color="auto" w:fill="D6E3BC" w:themeFill="accent3" w:themeFillTint="66"/>
          </w:tcPr>
          <w:p w:rsidR="007B3D23" w:rsidRPr="00645AA8" w:rsidRDefault="007B3D23" w:rsidP="006D02BB">
            <w:pPr>
              <w:jc w:val="center"/>
              <w:rPr>
                <w:rFonts w:ascii="Century Gothic" w:hAnsi="Century Gothic"/>
                <w:b/>
              </w:rPr>
            </w:pPr>
            <w:r w:rsidRPr="00645AA8">
              <w:rPr>
                <w:rFonts w:ascii="Century Gothic" w:hAnsi="Century Gothic"/>
                <w:b/>
              </w:rPr>
              <w:t>INTERMEDIATE PERFORMANCE TARGETS</w:t>
            </w:r>
          </w:p>
        </w:tc>
      </w:tr>
      <w:tr w:rsidR="007B3D23" w:rsidRPr="00E4493F" w:rsidTr="006D02BB">
        <w:tc>
          <w:tcPr>
            <w:tcW w:w="2358" w:type="dxa"/>
            <w:vMerge/>
            <w:tcBorders>
              <w:left w:val="single" w:sz="24" w:space="0" w:color="auto"/>
              <w:bottom w:val="single" w:sz="24" w:space="0" w:color="auto"/>
            </w:tcBorders>
          </w:tcPr>
          <w:p w:rsidR="007B3D23" w:rsidRPr="00792FB2" w:rsidRDefault="007B3D23" w:rsidP="006D02BB">
            <w:pPr>
              <w:rPr>
                <w:rFonts w:ascii="Century Gothic" w:eastAsia="Times New Roman" w:hAnsi="Century Gothic"/>
                <w:b/>
                <w:bCs/>
                <w:iCs/>
                <w:color w:val="4F6228" w:themeColor="accent3" w:themeShade="80"/>
              </w:rPr>
            </w:pPr>
          </w:p>
        </w:tc>
        <w:tc>
          <w:tcPr>
            <w:tcW w:w="3606" w:type="dxa"/>
            <w:tcBorders>
              <w:bottom w:val="single" w:sz="24" w:space="0" w:color="auto"/>
            </w:tcBorders>
          </w:tcPr>
          <w:p w:rsidR="007B3D23" w:rsidRDefault="007B3D23" w:rsidP="006D02BB">
            <w:pPr>
              <w:rPr>
                <w:rFonts w:ascii="Century Gothic" w:hAnsi="Century Gothic"/>
                <w:color w:val="000000" w:themeColor="text1"/>
              </w:rPr>
            </w:pPr>
            <w:r>
              <w:rPr>
                <w:rFonts w:ascii="Century Gothic" w:hAnsi="Century Gothic"/>
                <w:color w:val="000000" w:themeColor="text1"/>
              </w:rPr>
              <w:t>Collaborate with local gyms and recreation centers to host an “open gym” day for all.</w:t>
            </w:r>
          </w:p>
          <w:p w:rsidR="007B3D23" w:rsidRPr="00A71D12" w:rsidRDefault="007B3D23" w:rsidP="006D02BB">
            <w:pPr>
              <w:rPr>
                <w:rFonts w:ascii="Century Gothic" w:hAnsi="Century Gothic"/>
                <w:color w:val="000000" w:themeColor="text1"/>
              </w:rPr>
            </w:pPr>
          </w:p>
        </w:tc>
        <w:tc>
          <w:tcPr>
            <w:tcW w:w="3606" w:type="dxa"/>
            <w:tcBorders>
              <w:bottom w:val="single" w:sz="24" w:space="0" w:color="auto"/>
            </w:tcBorders>
          </w:tcPr>
          <w:p w:rsidR="007B3D23" w:rsidRPr="00A71D12" w:rsidRDefault="007B3D23" w:rsidP="006D02BB">
            <w:pPr>
              <w:rPr>
                <w:rFonts w:ascii="Century Gothic" w:hAnsi="Century Gothic"/>
                <w:color w:val="000000" w:themeColor="text1"/>
              </w:rPr>
            </w:pPr>
            <w:r>
              <w:rPr>
                <w:rFonts w:ascii="Century Gothic" w:hAnsi="Century Gothic"/>
                <w:color w:val="000000" w:themeColor="text1"/>
              </w:rPr>
              <w:t>Reach out to all gyms (The Works, Planet Fitness, YMCA in Rochester, ect) to see if they are willing to host an open gym day</w:t>
            </w:r>
          </w:p>
        </w:tc>
        <w:tc>
          <w:tcPr>
            <w:tcW w:w="3606" w:type="dxa"/>
            <w:tcBorders>
              <w:bottom w:val="single" w:sz="24" w:space="0" w:color="auto"/>
              <w:right w:val="single" w:sz="24" w:space="0" w:color="auto"/>
            </w:tcBorders>
          </w:tcPr>
          <w:p w:rsidR="007B3D23" w:rsidRPr="00A71D12" w:rsidRDefault="007B3D23" w:rsidP="006D02BB">
            <w:pPr>
              <w:rPr>
                <w:rFonts w:ascii="Century Gothic" w:hAnsi="Century Gothic"/>
                <w:color w:val="000000" w:themeColor="text1"/>
              </w:rPr>
            </w:pPr>
            <w:r>
              <w:rPr>
                <w:rFonts w:ascii="Century Gothic" w:hAnsi="Century Gothic"/>
                <w:color w:val="000000" w:themeColor="text1"/>
              </w:rPr>
              <w:t xml:space="preserve">Determine one day a year that all participating facilities will host “open gym” day for all to enjoy physical fitness for free. </w:t>
            </w:r>
          </w:p>
        </w:tc>
      </w:tr>
    </w:tbl>
    <w:p w:rsidR="007B3D23" w:rsidRDefault="007B3D23" w:rsidP="007B3D23">
      <w:pPr>
        <w:pStyle w:val="Heading1"/>
        <w:rPr>
          <w:color w:val="403152" w:themeColor="accent4" w:themeShade="80"/>
        </w:rPr>
      </w:pPr>
    </w:p>
    <w:p w:rsidR="007B3D23" w:rsidRPr="0054019A" w:rsidRDefault="007B3D23" w:rsidP="007B3D23">
      <w:pPr>
        <w:pStyle w:val="Heading1"/>
        <w:rPr>
          <w:color w:val="403152" w:themeColor="accent4" w:themeShade="80"/>
        </w:rPr>
      </w:pPr>
      <w:r w:rsidRPr="0054019A">
        <w:rPr>
          <w:color w:val="403152" w:themeColor="accent4" w:themeShade="80"/>
        </w:rPr>
        <w:t>Appendix D:  Emergency Preparedness</w:t>
      </w:r>
    </w:p>
    <w:p w:rsidR="007B3D23" w:rsidRPr="00C93643" w:rsidRDefault="007B3D23" w:rsidP="007B3D23">
      <w:pPr>
        <w:spacing w:after="0"/>
        <w:rPr>
          <w:rFonts w:ascii="Century Gothic" w:hAnsi="Century Gothic"/>
          <w:i/>
          <w:color w:val="984806" w:themeColor="accent6" w:themeShade="80"/>
        </w:rPr>
      </w:pPr>
      <w:r w:rsidRPr="00C93643">
        <w:rPr>
          <w:rFonts w:ascii="Century Gothic" w:hAnsi="Century Gothic"/>
          <w:i/>
          <w:color w:val="984806" w:themeColor="accent6" w:themeShade="80"/>
        </w:rPr>
        <w:t xml:space="preserve">Strafford County Public Health Network </w:t>
      </w:r>
    </w:p>
    <w:p w:rsidR="007B3D23" w:rsidRPr="00C93643" w:rsidRDefault="007B3D23" w:rsidP="007B3D23">
      <w:pPr>
        <w:spacing w:after="0"/>
        <w:rPr>
          <w:rFonts w:ascii="Century Gothic" w:hAnsi="Century Gothic"/>
          <w:i/>
          <w:color w:val="984806" w:themeColor="accent6" w:themeShade="80"/>
        </w:rPr>
      </w:pPr>
      <w:r w:rsidRPr="00C93643">
        <w:rPr>
          <w:rFonts w:ascii="Century Gothic" w:hAnsi="Century Gothic"/>
          <w:i/>
          <w:color w:val="984806" w:themeColor="accent6" w:themeShade="80"/>
        </w:rPr>
        <w:t>FY 18 Community Health Improvement Plan Priority</w:t>
      </w:r>
    </w:p>
    <w:p w:rsidR="007B3D23" w:rsidRPr="00C93643" w:rsidRDefault="007B3D23" w:rsidP="007B3D23">
      <w:pPr>
        <w:spacing w:after="0"/>
        <w:rPr>
          <w:rFonts w:ascii="Century Gothic" w:hAnsi="Century Gothic"/>
          <w:b/>
          <w:color w:val="984806" w:themeColor="accent6" w:themeShade="80"/>
        </w:rPr>
      </w:pPr>
      <w:r w:rsidRPr="00C93643">
        <w:rPr>
          <w:rFonts w:ascii="Century Gothic" w:hAnsi="Century Gothic"/>
          <w:b/>
          <w:color w:val="984806" w:themeColor="accent6" w:themeShade="80"/>
        </w:rPr>
        <w:t xml:space="preserve">SFY18 Work plan and Evaluation Plan </w:t>
      </w:r>
    </w:p>
    <w:p w:rsidR="007B3D23" w:rsidRPr="00C93643" w:rsidRDefault="007B3D23" w:rsidP="007B3D23">
      <w:pPr>
        <w:spacing w:after="0"/>
        <w:rPr>
          <w:rFonts w:ascii="Century Gothic" w:hAnsi="Century Gothic"/>
          <w:b/>
          <w:color w:val="984806" w:themeColor="accent6" w:themeShade="80"/>
        </w:rPr>
      </w:pPr>
      <w:r w:rsidRPr="00C93643">
        <w:rPr>
          <w:rFonts w:ascii="Century Gothic" w:hAnsi="Century Gothic"/>
          <w:b/>
          <w:color w:val="984806" w:themeColor="accent6" w:themeShade="80"/>
        </w:rPr>
        <w:t>Emergency Preparedness</w:t>
      </w:r>
    </w:p>
    <w:p w:rsidR="007B3D23" w:rsidRDefault="007B3D23" w:rsidP="007B3D23"/>
    <w:tbl>
      <w:tblPr>
        <w:tblStyle w:val="TableGrid"/>
        <w:tblW w:w="0" w:type="auto"/>
        <w:tblLook w:val="04A0" w:firstRow="1" w:lastRow="0" w:firstColumn="1" w:lastColumn="0" w:noHBand="0" w:noVBand="1"/>
      </w:tblPr>
      <w:tblGrid>
        <w:gridCol w:w="2358"/>
        <w:gridCol w:w="3606"/>
        <w:gridCol w:w="3606"/>
        <w:gridCol w:w="3606"/>
      </w:tblGrid>
      <w:tr w:rsidR="007B3D23" w:rsidRPr="00E4493F" w:rsidTr="006D02BB">
        <w:tc>
          <w:tcPr>
            <w:tcW w:w="2358" w:type="dxa"/>
            <w:tcBorders>
              <w:top w:val="single" w:sz="24" w:space="0" w:color="auto"/>
              <w:left w:val="single" w:sz="24" w:space="0" w:color="auto"/>
              <w:bottom w:val="single" w:sz="24" w:space="0" w:color="auto"/>
            </w:tcBorders>
            <w:shd w:val="clear" w:color="auto" w:fill="FBD4B4" w:themeFill="accent6" w:themeFillTint="66"/>
          </w:tcPr>
          <w:p w:rsidR="007B3D23" w:rsidRPr="00C93643" w:rsidRDefault="007B3D23" w:rsidP="006D02BB">
            <w:pPr>
              <w:rPr>
                <w:rFonts w:ascii="Century Gothic" w:eastAsia="Times New Roman" w:hAnsi="Century Gothic"/>
                <w:b/>
                <w:bCs/>
                <w:iCs/>
                <w:color w:val="984806" w:themeColor="accent6" w:themeShade="80"/>
              </w:rPr>
            </w:pPr>
            <w:r w:rsidRPr="00C93643">
              <w:rPr>
                <w:rFonts w:ascii="Century Gothic" w:eastAsia="Times New Roman" w:hAnsi="Century Gothic"/>
                <w:b/>
                <w:bCs/>
                <w:iCs/>
                <w:color w:val="984806" w:themeColor="accent6" w:themeShade="80"/>
              </w:rPr>
              <w:t xml:space="preserve">Goal </w:t>
            </w:r>
          </w:p>
          <w:p w:rsidR="007B3D23" w:rsidRPr="00792FB2" w:rsidRDefault="007B3D23" w:rsidP="006D02BB">
            <w:pPr>
              <w:rPr>
                <w:rFonts w:ascii="Century Gothic" w:eastAsia="Times New Roman" w:hAnsi="Century Gothic"/>
                <w:b/>
                <w:bCs/>
                <w:iCs/>
                <w:color w:val="4F6228" w:themeColor="accent3" w:themeShade="80"/>
              </w:rPr>
            </w:pPr>
            <w:r w:rsidRPr="00C93643">
              <w:rPr>
                <w:rFonts w:ascii="Century Gothic" w:eastAsia="Times New Roman" w:hAnsi="Century Gothic"/>
                <w:bCs/>
                <w:i/>
                <w:iCs/>
                <w:color w:val="984806" w:themeColor="accent6" w:themeShade="80"/>
                <w:sz w:val="16"/>
              </w:rPr>
              <w:t>(from Community Health Improvement Plan)</w:t>
            </w:r>
          </w:p>
        </w:tc>
        <w:tc>
          <w:tcPr>
            <w:tcW w:w="10818" w:type="dxa"/>
            <w:gridSpan w:val="3"/>
            <w:tcBorders>
              <w:top w:val="single" w:sz="24" w:space="0" w:color="auto"/>
              <w:bottom w:val="single" w:sz="24" w:space="0" w:color="auto"/>
              <w:right w:val="single" w:sz="24" w:space="0" w:color="auto"/>
            </w:tcBorders>
          </w:tcPr>
          <w:p w:rsidR="007B3D23" w:rsidRPr="00E4493F" w:rsidRDefault="007B3D23" w:rsidP="006D02BB">
            <w:pPr>
              <w:rPr>
                <w:rFonts w:ascii="Century Gothic" w:hAnsi="Century Gothic"/>
              </w:rPr>
            </w:pPr>
            <w:r w:rsidRPr="0086129B">
              <w:rPr>
                <w:rFonts w:ascii="Century Gothic" w:hAnsi="Century Gothic"/>
              </w:rPr>
              <w:t>Build community resilience through increased partner involvement and to strengthen and sustain public health and emergency response systems.</w:t>
            </w:r>
          </w:p>
        </w:tc>
      </w:tr>
      <w:tr w:rsidR="007B3D23" w:rsidTr="006D02BB">
        <w:tc>
          <w:tcPr>
            <w:tcW w:w="2358" w:type="dxa"/>
            <w:tcBorders>
              <w:top w:val="single" w:sz="24" w:space="0" w:color="auto"/>
              <w:left w:val="single" w:sz="24" w:space="0" w:color="auto"/>
              <w:bottom w:val="single" w:sz="24" w:space="0" w:color="auto"/>
              <w:right w:val="single" w:sz="12" w:space="0" w:color="auto"/>
            </w:tcBorders>
          </w:tcPr>
          <w:p w:rsidR="007B3D23" w:rsidRPr="00792FB2" w:rsidRDefault="007B3D23" w:rsidP="006D02BB">
            <w:pPr>
              <w:rPr>
                <w:rFonts w:ascii="Century Gothic" w:eastAsia="Times New Roman" w:hAnsi="Century Gothic"/>
                <w:b/>
                <w:bCs/>
                <w:iCs/>
                <w:color w:val="4F6228" w:themeColor="accent3" w:themeShade="80"/>
              </w:rPr>
            </w:pPr>
            <w:r w:rsidRPr="00C93643">
              <w:rPr>
                <w:rFonts w:ascii="Century Gothic" w:eastAsia="Times New Roman" w:hAnsi="Century Gothic"/>
                <w:b/>
                <w:bCs/>
                <w:iCs/>
                <w:color w:val="984806" w:themeColor="accent6" w:themeShade="80"/>
              </w:rPr>
              <w:t>Problem Statement:</w:t>
            </w:r>
          </w:p>
        </w:tc>
        <w:tc>
          <w:tcPr>
            <w:tcW w:w="10818" w:type="dxa"/>
            <w:gridSpan w:val="3"/>
            <w:tcBorders>
              <w:top w:val="single" w:sz="24" w:space="0" w:color="auto"/>
              <w:left w:val="single" w:sz="12" w:space="0" w:color="auto"/>
              <w:bottom w:val="single" w:sz="24" w:space="0" w:color="auto"/>
              <w:right w:val="single" w:sz="24" w:space="0" w:color="auto"/>
            </w:tcBorders>
          </w:tcPr>
          <w:p w:rsidR="007B3D23" w:rsidRPr="00CE68DD" w:rsidRDefault="007B3D23" w:rsidP="006D02BB">
            <w:pPr>
              <w:rPr>
                <w:rFonts w:ascii="Century Gothic" w:hAnsi="Century Gothic"/>
              </w:rPr>
            </w:pPr>
            <w:r w:rsidRPr="00CE68DD">
              <w:rPr>
                <w:rFonts w:ascii="Century Gothic" w:eastAsia="Times New Roman" w:hAnsi="Century Gothic" w:cstheme="minorHAnsi"/>
                <w:szCs w:val="24"/>
              </w:rPr>
              <w:t xml:space="preserve">Results from the 2013 New Hampshire BRFSS Survey on Emergency Preparedness indicate that 32.2 </w:t>
            </w:r>
            <w:r w:rsidRPr="00CE68DD">
              <w:rPr>
                <w:rFonts w:ascii="Century Gothic" w:eastAsia="Times New Roman" w:hAnsi="Century Gothic" w:cstheme="minorHAnsi"/>
              </w:rPr>
              <w:t>percent of adults believe they are well prepared to handle a large-scale disaster or emergency, while 53.6 percent were somewhat prepared and 14.1 percent were not prepared. Public health threats are always present and citizens need to know how to respond and who to contact in a state of emergency to ensure their safety.</w:t>
            </w:r>
          </w:p>
        </w:tc>
      </w:tr>
      <w:tr w:rsidR="007B3D23" w:rsidRPr="00E4493F" w:rsidTr="006D02BB">
        <w:tc>
          <w:tcPr>
            <w:tcW w:w="2358" w:type="dxa"/>
            <w:vMerge w:val="restart"/>
            <w:tcBorders>
              <w:top w:val="single" w:sz="24" w:space="0" w:color="auto"/>
              <w:left w:val="single" w:sz="24" w:space="0" w:color="auto"/>
            </w:tcBorders>
            <w:shd w:val="clear" w:color="auto" w:fill="FBD4B4" w:themeFill="accent6" w:themeFillTint="66"/>
          </w:tcPr>
          <w:p w:rsidR="007B3D23" w:rsidRPr="00C93643" w:rsidRDefault="007B3D23" w:rsidP="006D02BB">
            <w:pPr>
              <w:rPr>
                <w:rFonts w:ascii="Century Gothic" w:eastAsia="Times New Roman" w:hAnsi="Century Gothic"/>
                <w:b/>
                <w:bCs/>
                <w:iCs/>
                <w:color w:val="984806" w:themeColor="accent6" w:themeShade="80"/>
              </w:rPr>
            </w:pPr>
            <w:r w:rsidRPr="00C93643">
              <w:rPr>
                <w:rFonts w:ascii="Century Gothic" w:eastAsia="Times New Roman" w:hAnsi="Century Gothic"/>
                <w:b/>
                <w:bCs/>
                <w:iCs/>
                <w:color w:val="984806" w:themeColor="accent6" w:themeShade="80"/>
              </w:rPr>
              <w:t>Objective 1</w:t>
            </w:r>
          </w:p>
          <w:p w:rsidR="007B3D23" w:rsidRPr="00C93643" w:rsidRDefault="007B3D23" w:rsidP="006D02BB">
            <w:pPr>
              <w:rPr>
                <w:rFonts w:ascii="Century Gothic" w:eastAsia="Times New Roman" w:hAnsi="Century Gothic"/>
                <w:b/>
                <w:bCs/>
                <w:iCs/>
                <w:color w:val="984806" w:themeColor="accent6" w:themeShade="80"/>
              </w:rPr>
            </w:pPr>
          </w:p>
        </w:tc>
        <w:tc>
          <w:tcPr>
            <w:tcW w:w="10818" w:type="dxa"/>
            <w:gridSpan w:val="3"/>
            <w:tcBorders>
              <w:top w:val="single" w:sz="24" w:space="0" w:color="auto"/>
              <w:right w:val="single" w:sz="24" w:space="0" w:color="auto"/>
            </w:tcBorders>
          </w:tcPr>
          <w:p w:rsidR="007B3D23" w:rsidRPr="00A71D12" w:rsidRDefault="007B3D23" w:rsidP="006D02BB">
            <w:pPr>
              <w:rPr>
                <w:rFonts w:ascii="Century Gothic" w:hAnsi="Century Gothic"/>
              </w:rPr>
            </w:pPr>
            <w:r w:rsidRPr="0086129B">
              <w:rPr>
                <w:rFonts w:ascii="Century Gothic" w:hAnsi="Century Gothic"/>
              </w:rPr>
              <w:t>Increase integration of key stakeholders and organizations to build capacity to support public health efforts related by having a minimum of 6 partners attend quarterly meetings.</w:t>
            </w:r>
          </w:p>
        </w:tc>
      </w:tr>
      <w:tr w:rsidR="007B3D23" w:rsidRPr="00E4493F" w:rsidTr="006D02BB">
        <w:tc>
          <w:tcPr>
            <w:tcW w:w="2358" w:type="dxa"/>
            <w:vMerge/>
            <w:tcBorders>
              <w:left w:val="single" w:sz="24" w:space="0" w:color="auto"/>
            </w:tcBorders>
            <w:shd w:val="clear" w:color="auto" w:fill="FBD4B4" w:themeFill="accent6" w:themeFillTint="66"/>
          </w:tcPr>
          <w:p w:rsidR="007B3D23" w:rsidRPr="00792FB2" w:rsidRDefault="007B3D23" w:rsidP="006D02BB">
            <w:pPr>
              <w:rPr>
                <w:rFonts w:ascii="Century Gothic" w:eastAsia="Times New Roman" w:hAnsi="Century Gothic"/>
                <w:b/>
                <w:bCs/>
                <w:iCs/>
                <w:color w:val="4F6228" w:themeColor="accent3" w:themeShade="80"/>
              </w:rPr>
            </w:pPr>
          </w:p>
        </w:tc>
        <w:tc>
          <w:tcPr>
            <w:tcW w:w="3606" w:type="dxa"/>
            <w:shd w:val="clear" w:color="auto" w:fill="FBD4B4" w:themeFill="accent6" w:themeFillTint="66"/>
          </w:tcPr>
          <w:p w:rsidR="007B3D23" w:rsidRPr="00645AA8" w:rsidRDefault="007B3D23" w:rsidP="006D02BB">
            <w:pPr>
              <w:jc w:val="center"/>
              <w:rPr>
                <w:rFonts w:ascii="Century Gothic" w:hAnsi="Century Gothic"/>
                <w:b/>
              </w:rPr>
            </w:pPr>
            <w:r w:rsidRPr="00645AA8">
              <w:rPr>
                <w:rFonts w:ascii="Century Gothic" w:hAnsi="Century Gothic"/>
                <w:b/>
              </w:rPr>
              <w:t>ACTIVITIES</w:t>
            </w:r>
          </w:p>
        </w:tc>
        <w:tc>
          <w:tcPr>
            <w:tcW w:w="3606" w:type="dxa"/>
            <w:shd w:val="clear" w:color="auto" w:fill="FBD4B4" w:themeFill="accent6" w:themeFillTint="66"/>
          </w:tcPr>
          <w:p w:rsidR="007B3D23" w:rsidRPr="00645AA8" w:rsidRDefault="007B3D23" w:rsidP="006D02BB">
            <w:pPr>
              <w:jc w:val="center"/>
              <w:rPr>
                <w:rFonts w:ascii="Century Gothic" w:hAnsi="Century Gothic"/>
                <w:b/>
              </w:rPr>
            </w:pPr>
            <w:r w:rsidRPr="00645AA8">
              <w:rPr>
                <w:rFonts w:ascii="Century Gothic" w:hAnsi="Century Gothic"/>
                <w:b/>
              </w:rPr>
              <w:t>SHORT TERM PERFORMANCE TARGETS</w:t>
            </w:r>
          </w:p>
        </w:tc>
        <w:tc>
          <w:tcPr>
            <w:tcW w:w="3606" w:type="dxa"/>
            <w:tcBorders>
              <w:right w:val="single" w:sz="24" w:space="0" w:color="auto"/>
            </w:tcBorders>
            <w:shd w:val="clear" w:color="auto" w:fill="FBD4B4" w:themeFill="accent6" w:themeFillTint="66"/>
          </w:tcPr>
          <w:p w:rsidR="007B3D23" w:rsidRPr="00645AA8" w:rsidRDefault="007B3D23" w:rsidP="006D02BB">
            <w:pPr>
              <w:jc w:val="center"/>
              <w:rPr>
                <w:rFonts w:ascii="Century Gothic" w:hAnsi="Century Gothic"/>
                <w:b/>
              </w:rPr>
            </w:pPr>
            <w:r w:rsidRPr="00645AA8">
              <w:rPr>
                <w:rFonts w:ascii="Century Gothic" w:hAnsi="Century Gothic"/>
                <w:b/>
              </w:rPr>
              <w:t>INTERMEDIATE PERFORMANCE TARGETS</w:t>
            </w:r>
          </w:p>
        </w:tc>
      </w:tr>
      <w:tr w:rsidR="007B3D23" w:rsidRPr="00E4493F" w:rsidTr="006D02BB">
        <w:tc>
          <w:tcPr>
            <w:tcW w:w="2358" w:type="dxa"/>
            <w:vMerge/>
            <w:tcBorders>
              <w:left w:val="single" w:sz="24" w:space="0" w:color="auto"/>
            </w:tcBorders>
            <w:shd w:val="clear" w:color="auto" w:fill="FBD4B4" w:themeFill="accent6" w:themeFillTint="66"/>
          </w:tcPr>
          <w:p w:rsidR="007B3D23" w:rsidRPr="00792FB2" w:rsidRDefault="007B3D23" w:rsidP="006D02BB">
            <w:pPr>
              <w:rPr>
                <w:rFonts w:ascii="Century Gothic" w:eastAsia="Times New Roman" w:hAnsi="Century Gothic"/>
                <w:b/>
                <w:bCs/>
                <w:iCs/>
                <w:color w:val="4F6228" w:themeColor="accent3" w:themeShade="80"/>
              </w:rPr>
            </w:pPr>
          </w:p>
        </w:tc>
        <w:tc>
          <w:tcPr>
            <w:tcW w:w="3606" w:type="dxa"/>
          </w:tcPr>
          <w:p w:rsidR="007B3D23" w:rsidRDefault="007B3D23" w:rsidP="006D02BB">
            <w:pPr>
              <w:rPr>
                <w:rFonts w:ascii="Century Gothic" w:hAnsi="Century Gothic"/>
              </w:rPr>
            </w:pPr>
            <w:r>
              <w:rPr>
                <w:rFonts w:ascii="Century Gothic" w:hAnsi="Century Gothic"/>
              </w:rPr>
              <w:t>Send out letters to all partners with updates of</w:t>
            </w:r>
          </w:p>
          <w:p w:rsidR="007B3D23" w:rsidRDefault="007B3D23" w:rsidP="006D02BB">
            <w:pPr>
              <w:rPr>
                <w:rFonts w:ascii="Century Gothic" w:hAnsi="Century Gothic"/>
              </w:rPr>
            </w:pPr>
          </w:p>
          <w:p w:rsidR="007B3D23" w:rsidRPr="00A71D12" w:rsidRDefault="007B3D23" w:rsidP="006D02BB">
            <w:pPr>
              <w:rPr>
                <w:rFonts w:ascii="Century Gothic" w:hAnsi="Century Gothic"/>
              </w:rPr>
            </w:pPr>
          </w:p>
        </w:tc>
        <w:tc>
          <w:tcPr>
            <w:tcW w:w="3606" w:type="dxa"/>
          </w:tcPr>
          <w:p w:rsidR="007B3D23" w:rsidRPr="00A71D12" w:rsidRDefault="007B3D23" w:rsidP="006D02BB">
            <w:pPr>
              <w:rPr>
                <w:rFonts w:ascii="Century Gothic" w:hAnsi="Century Gothic"/>
              </w:rPr>
            </w:pPr>
            <w:r>
              <w:rPr>
                <w:rFonts w:ascii="Century Gothic" w:hAnsi="Century Gothic"/>
              </w:rPr>
              <w:t>Develop a template to easily edit from when developing letters for partners</w:t>
            </w:r>
          </w:p>
        </w:tc>
        <w:tc>
          <w:tcPr>
            <w:tcW w:w="3606" w:type="dxa"/>
            <w:tcBorders>
              <w:right w:val="single" w:sz="24" w:space="0" w:color="auto"/>
            </w:tcBorders>
          </w:tcPr>
          <w:p w:rsidR="007B3D23" w:rsidRPr="00A71D12" w:rsidRDefault="007B3D23" w:rsidP="006D02BB">
            <w:pPr>
              <w:rPr>
                <w:rFonts w:ascii="Century Gothic" w:hAnsi="Century Gothic"/>
              </w:rPr>
            </w:pPr>
            <w:r>
              <w:rPr>
                <w:rFonts w:ascii="Century Gothic" w:hAnsi="Century Gothic"/>
              </w:rPr>
              <w:t>Use letters to update partners on progress of goals and objectives as well as upcoming events and activities to be involved in.</w:t>
            </w:r>
          </w:p>
        </w:tc>
      </w:tr>
      <w:tr w:rsidR="007B3D23" w:rsidRPr="00E4493F" w:rsidTr="006D02BB">
        <w:tc>
          <w:tcPr>
            <w:tcW w:w="2358" w:type="dxa"/>
            <w:vMerge/>
            <w:tcBorders>
              <w:left w:val="single" w:sz="24" w:space="0" w:color="auto"/>
              <w:bottom w:val="single" w:sz="24" w:space="0" w:color="auto"/>
            </w:tcBorders>
            <w:shd w:val="clear" w:color="auto" w:fill="FBD4B4" w:themeFill="accent6" w:themeFillTint="66"/>
          </w:tcPr>
          <w:p w:rsidR="007B3D23" w:rsidRPr="00792FB2" w:rsidRDefault="007B3D23" w:rsidP="006D02BB">
            <w:pPr>
              <w:rPr>
                <w:rFonts w:ascii="Century Gothic" w:eastAsia="Times New Roman" w:hAnsi="Century Gothic"/>
                <w:b/>
                <w:bCs/>
                <w:iCs/>
                <w:color w:val="4F6228" w:themeColor="accent3" w:themeShade="80"/>
              </w:rPr>
            </w:pPr>
          </w:p>
        </w:tc>
        <w:tc>
          <w:tcPr>
            <w:tcW w:w="3606" w:type="dxa"/>
            <w:tcBorders>
              <w:bottom w:val="single" w:sz="24" w:space="0" w:color="auto"/>
            </w:tcBorders>
          </w:tcPr>
          <w:p w:rsidR="007B3D23" w:rsidRDefault="007B3D23" w:rsidP="006D02BB">
            <w:pPr>
              <w:rPr>
                <w:rFonts w:ascii="Century Gothic" w:hAnsi="Century Gothic"/>
              </w:rPr>
            </w:pPr>
            <w:r>
              <w:rPr>
                <w:rFonts w:ascii="Century Gothic" w:hAnsi="Century Gothic"/>
              </w:rPr>
              <w:t>Make a calendar to show all meetings for the remainder of FY 18 and then FY 19</w:t>
            </w:r>
          </w:p>
          <w:p w:rsidR="007B3D23" w:rsidRDefault="007B3D23" w:rsidP="006D02BB">
            <w:pPr>
              <w:rPr>
                <w:rFonts w:ascii="Century Gothic" w:hAnsi="Century Gothic"/>
              </w:rPr>
            </w:pPr>
          </w:p>
          <w:p w:rsidR="007B3D23" w:rsidRPr="00A71D12" w:rsidRDefault="007B3D23" w:rsidP="006D02BB">
            <w:pPr>
              <w:rPr>
                <w:rFonts w:ascii="Century Gothic" w:hAnsi="Century Gothic"/>
              </w:rPr>
            </w:pPr>
          </w:p>
        </w:tc>
        <w:tc>
          <w:tcPr>
            <w:tcW w:w="3606" w:type="dxa"/>
            <w:tcBorders>
              <w:bottom w:val="single" w:sz="24" w:space="0" w:color="auto"/>
            </w:tcBorders>
          </w:tcPr>
          <w:p w:rsidR="007B3D23" w:rsidRPr="00A71D12" w:rsidRDefault="007B3D23" w:rsidP="006D02BB">
            <w:pPr>
              <w:rPr>
                <w:rFonts w:ascii="Century Gothic" w:hAnsi="Century Gothic"/>
              </w:rPr>
            </w:pPr>
            <w:r>
              <w:rPr>
                <w:rFonts w:ascii="Century Gothic" w:hAnsi="Century Gothic"/>
              </w:rPr>
              <w:t>Develop a calendar with all meeting dates for the remainder of the year to help partners to get in a routine of when and where meetings are held.</w:t>
            </w:r>
          </w:p>
        </w:tc>
        <w:tc>
          <w:tcPr>
            <w:tcW w:w="3606" w:type="dxa"/>
            <w:tcBorders>
              <w:bottom w:val="single" w:sz="24" w:space="0" w:color="auto"/>
              <w:right w:val="single" w:sz="24" w:space="0" w:color="auto"/>
            </w:tcBorders>
          </w:tcPr>
          <w:p w:rsidR="007B3D23" w:rsidRPr="00A71D12" w:rsidRDefault="007B3D23" w:rsidP="006D02BB">
            <w:pPr>
              <w:rPr>
                <w:rFonts w:ascii="Century Gothic" w:hAnsi="Century Gothic"/>
              </w:rPr>
            </w:pPr>
            <w:r>
              <w:rPr>
                <w:rFonts w:ascii="Century Gothic" w:hAnsi="Century Gothic"/>
              </w:rPr>
              <w:t>Once a calendar is made, make sure to post in all newsletters, meeting agenda packets, and email correspondents to continue common messaging.</w:t>
            </w:r>
          </w:p>
        </w:tc>
      </w:tr>
      <w:tr w:rsidR="007B3D23" w:rsidRPr="00E4493F" w:rsidTr="006D02BB">
        <w:trPr>
          <w:trHeight w:val="602"/>
        </w:trPr>
        <w:tc>
          <w:tcPr>
            <w:tcW w:w="2358" w:type="dxa"/>
            <w:vMerge w:val="restart"/>
            <w:tcBorders>
              <w:top w:val="single" w:sz="24" w:space="0" w:color="auto"/>
              <w:left w:val="single" w:sz="24" w:space="0" w:color="auto"/>
            </w:tcBorders>
          </w:tcPr>
          <w:p w:rsidR="007B3D23" w:rsidRPr="00C93643" w:rsidRDefault="007B3D23" w:rsidP="006D02BB">
            <w:pPr>
              <w:rPr>
                <w:rFonts w:ascii="Century Gothic" w:eastAsia="Times New Roman" w:hAnsi="Century Gothic"/>
                <w:b/>
                <w:bCs/>
                <w:iCs/>
                <w:color w:val="984806" w:themeColor="accent6" w:themeShade="80"/>
              </w:rPr>
            </w:pPr>
            <w:r w:rsidRPr="00C93643">
              <w:rPr>
                <w:rFonts w:ascii="Century Gothic" w:eastAsia="Times New Roman" w:hAnsi="Century Gothic"/>
                <w:b/>
                <w:bCs/>
                <w:iCs/>
                <w:color w:val="984806" w:themeColor="accent6" w:themeShade="80"/>
              </w:rPr>
              <w:t>Objective 2:</w:t>
            </w:r>
          </w:p>
          <w:p w:rsidR="007B3D23" w:rsidRPr="00792FB2" w:rsidRDefault="007B3D23" w:rsidP="006D02BB">
            <w:pPr>
              <w:rPr>
                <w:rFonts w:ascii="Century Gothic" w:eastAsia="Times New Roman" w:hAnsi="Century Gothic"/>
                <w:b/>
                <w:bCs/>
                <w:iCs/>
                <w:color w:val="4F6228" w:themeColor="accent3" w:themeShade="80"/>
              </w:rPr>
            </w:pPr>
          </w:p>
        </w:tc>
        <w:tc>
          <w:tcPr>
            <w:tcW w:w="10818" w:type="dxa"/>
            <w:gridSpan w:val="3"/>
            <w:tcBorders>
              <w:right w:val="single" w:sz="24" w:space="0" w:color="auto"/>
            </w:tcBorders>
            <w:vAlign w:val="center"/>
          </w:tcPr>
          <w:p w:rsidR="007B3D23" w:rsidRPr="00A71D12" w:rsidRDefault="007B3D23" w:rsidP="006D02BB">
            <w:pPr>
              <w:rPr>
                <w:rFonts w:ascii="Century Gothic" w:hAnsi="Century Gothic"/>
              </w:rPr>
            </w:pPr>
            <w:r>
              <w:rPr>
                <w:rFonts w:ascii="Century Gothic" w:hAnsi="Century Gothic"/>
              </w:rPr>
              <w:t>Identify and initiate M</w:t>
            </w:r>
            <w:r w:rsidRPr="0086129B">
              <w:rPr>
                <w:rFonts w:ascii="Century Gothic" w:hAnsi="Century Gothic"/>
              </w:rPr>
              <w:t xml:space="preserve">edical Countermeasure dispensing strategies 5 times by </w:t>
            </w:r>
            <w:r>
              <w:rPr>
                <w:rFonts w:ascii="Century Gothic" w:hAnsi="Century Gothic"/>
              </w:rPr>
              <w:t>the end of FY 19.</w:t>
            </w:r>
          </w:p>
        </w:tc>
      </w:tr>
      <w:tr w:rsidR="007B3D23" w:rsidRPr="00E4493F" w:rsidTr="006D02BB">
        <w:trPr>
          <w:trHeight w:val="602"/>
        </w:trPr>
        <w:tc>
          <w:tcPr>
            <w:tcW w:w="2358" w:type="dxa"/>
            <w:vMerge/>
            <w:tcBorders>
              <w:left w:val="single" w:sz="24" w:space="0" w:color="auto"/>
            </w:tcBorders>
          </w:tcPr>
          <w:p w:rsidR="007B3D23" w:rsidRPr="00792FB2" w:rsidRDefault="007B3D23" w:rsidP="006D02BB">
            <w:pPr>
              <w:rPr>
                <w:rFonts w:ascii="Century Gothic" w:eastAsia="Times New Roman" w:hAnsi="Century Gothic"/>
                <w:b/>
                <w:bCs/>
                <w:iCs/>
                <w:color w:val="4F6228" w:themeColor="accent3" w:themeShade="80"/>
              </w:rPr>
            </w:pPr>
          </w:p>
        </w:tc>
        <w:tc>
          <w:tcPr>
            <w:tcW w:w="3606" w:type="dxa"/>
            <w:shd w:val="clear" w:color="auto" w:fill="FBD4B4" w:themeFill="accent6" w:themeFillTint="66"/>
          </w:tcPr>
          <w:p w:rsidR="007B3D23" w:rsidRPr="00645AA8" w:rsidRDefault="007B3D23" w:rsidP="006D02BB">
            <w:pPr>
              <w:jc w:val="center"/>
              <w:rPr>
                <w:rFonts w:ascii="Century Gothic" w:hAnsi="Century Gothic"/>
                <w:b/>
              </w:rPr>
            </w:pPr>
            <w:r w:rsidRPr="00645AA8">
              <w:rPr>
                <w:rFonts w:ascii="Century Gothic" w:hAnsi="Century Gothic"/>
                <w:b/>
              </w:rPr>
              <w:t>ACTIVITIES</w:t>
            </w:r>
          </w:p>
        </w:tc>
        <w:tc>
          <w:tcPr>
            <w:tcW w:w="3606" w:type="dxa"/>
            <w:shd w:val="clear" w:color="auto" w:fill="FBD4B4" w:themeFill="accent6" w:themeFillTint="66"/>
          </w:tcPr>
          <w:p w:rsidR="007B3D23" w:rsidRPr="00645AA8" w:rsidRDefault="007B3D23" w:rsidP="006D02BB">
            <w:pPr>
              <w:jc w:val="center"/>
              <w:rPr>
                <w:rFonts w:ascii="Century Gothic" w:hAnsi="Century Gothic"/>
                <w:b/>
              </w:rPr>
            </w:pPr>
            <w:r w:rsidRPr="00645AA8">
              <w:rPr>
                <w:rFonts w:ascii="Century Gothic" w:hAnsi="Century Gothic"/>
                <w:b/>
              </w:rPr>
              <w:t>SHORT TERM PERFORMANCE TARGETS</w:t>
            </w:r>
          </w:p>
        </w:tc>
        <w:tc>
          <w:tcPr>
            <w:tcW w:w="3606" w:type="dxa"/>
            <w:tcBorders>
              <w:right w:val="single" w:sz="24" w:space="0" w:color="auto"/>
            </w:tcBorders>
            <w:shd w:val="clear" w:color="auto" w:fill="FBD4B4" w:themeFill="accent6" w:themeFillTint="66"/>
          </w:tcPr>
          <w:p w:rsidR="007B3D23" w:rsidRPr="00645AA8" w:rsidRDefault="007B3D23" w:rsidP="006D02BB">
            <w:pPr>
              <w:jc w:val="center"/>
              <w:rPr>
                <w:rFonts w:ascii="Century Gothic" w:hAnsi="Century Gothic"/>
                <w:b/>
              </w:rPr>
            </w:pPr>
            <w:r w:rsidRPr="00645AA8">
              <w:rPr>
                <w:rFonts w:ascii="Century Gothic" w:hAnsi="Century Gothic"/>
                <w:b/>
              </w:rPr>
              <w:t>INTERMEDIATE PERFORMANCE TARGETS</w:t>
            </w:r>
          </w:p>
        </w:tc>
      </w:tr>
      <w:tr w:rsidR="007B3D23" w:rsidRPr="00E4493F" w:rsidTr="006D02BB">
        <w:trPr>
          <w:trHeight w:val="602"/>
        </w:trPr>
        <w:tc>
          <w:tcPr>
            <w:tcW w:w="2358" w:type="dxa"/>
            <w:vMerge/>
            <w:tcBorders>
              <w:left w:val="single" w:sz="24" w:space="0" w:color="auto"/>
            </w:tcBorders>
          </w:tcPr>
          <w:p w:rsidR="007B3D23" w:rsidRPr="00792FB2" w:rsidRDefault="007B3D23" w:rsidP="006D02BB">
            <w:pPr>
              <w:rPr>
                <w:rFonts w:ascii="Century Gothic" w:eastAsia="Times New Roman" w:hAnsi="Century Gothic"/>
                <w:b/>
                <w:bCs/>
                <w:iCs/>
                <w:color w:val="4F6228" w:themeColor="accent3" w:themeShade="80"/>
              </w:rPr>
            </w:pPr>
          </w:p>
        </w:tc>
        <w:tc>
          <w:tcPr>
            <w:tcW w:w="3606" w:type="dxa"/>
          </w:tcPr>
          <w:p w:rsidR="007B3D23" w:rsidRDefault="007B3D23" w:rsidP="006D02BB">
            <w:pPr>
              <w:rPr>
                <w:rFonts w:ascii="Century Gothic" w:hAnsi="Century Gothic"/>
              </w:rPr>
            </w:pPr>
            <w:r>
              <w:rPr>
                <w:rFonts w:ascii="Century Gothic" w:hAnsi="Century Gothic"/>
              </w:rPr>
              <w:t>Determine PODs that can be exercised before end of FY 19</w:t>
            </w:r>
          </w:p>
          <w:p w:rsidR="007B3D23" w:rsidRDefault="007B3D23" w:rsidP="006D02BB">
            <w:pPr>
              <w:rPr>
                <w:rFonts w:ascii="Century Gothic" w:hAnsi="Century Gothic"/>
              </w:rPr>
            </w:pPr>
          </w:p>
          <w:p w:rsidR="007B3D23" w:rsidRDefault="007B3D23" w:rsidP="006D02BB">
            <w:pPr>
              <w:rPr>
                <w:rFonts w:ascii="Century Gothic" w:hAnsi="Century Gothic"/>
              </w:rPr>
            </w:pPr>
          </w:p>
        </w:tc>
        <w:tc>
          <w:tcPr>
            <w:tcW w:w="3606" w:type="dxa"/>
          </w:tcPr>
          <w:p w:rsidR="007B3D23" w:rsidRDefault="007B3D23" w:rsidP="006D02BB">
            <w:pPr>
              <w:rPr>
                <w:rFonts w:ascii="Century Gothic" w:hAnsi="Century Gothic"/>
              </w:rPr>
            </w:pPr>
            <w:r>
              <w:rPr>
                <w:rFonts w:ascii="Century Gothic" w:hAnsi="Century Gothic"/>
              </w:rPr>
              <w:t xml:space="preserve">Communicate with POD managers of site being considered to exercise and determine a date and time to hold exercise. </w:t>
            </w:r>
          </w:p>
        </w:tc>
        <w:tc>
          <w:tcPr>
            <w:tcW w:w="3606" w:type="dxa"/>
            <w:tcBorders>
              <w:bottom w:val="single" w:sz="4" w:space="0" w:color="auto"/>
              <w:right w:val="single" w:sz="24" w:space="0" w:color="auto"/>
            </w:tcBorders>
          </w:tcPr>
          <w:p w:rsidR="007B3D23" w:rsidRDefault="007B3D23" w:rsidP="006D02BB">
            <w:pPr>
              <w:rPr>
                <w:rFonts w:ascii="Century Gothic" w:hAnsi="Century Gothic"/>
              </w:rPr>
            </w:pPr>
            <w:r>
              <w:rPr>
                <w:rFonts w:ascii="Century Gothic" w:hAnsi="Century Gothic"/>
              </w:rPr>
              <w:t xml:space="preserve">Notify proper personnel of exercise taking place to be aware of activity </w:t>
            </w:r>
          </w:p>
        </w:tc>
      </w:tr>
      <w:tr w:rsidR="007B3D23" w:rsidRPr="00E4493F" w:rsidTr="006D02BB">
        <w:trPr>
          <w:trHeight w:val="602"/>
        </w:trPr>
        <w:tc>
          <w:tcPr>
            <w:tcW w:w="2358" w:type="dxa"/>
            <w:vMerge/>
            <w:tcBorders>
              <w:left w:val="single" w:sz="24" w:space="0" w:color="auto"/>
            </w:tcBorders>
          </w:tcPr>
          <w:p w:rsidR="007B3D23" w:rsidRPr="00792FB2" w:rsidRDefault="007B3D23" w:rsidP="006D02BB">
            <w:pPr>
              <w:rPr>
                <w:rFonts w:ascii="Century Gothic" w:eastAsia="Times New Roman" w:hAnsi="Century Gothic"/>
                <w:b/>
                <w:bCs/>
                <w:iCs/>
                <w:color w:val="4F6228" w:themeColor="accent3" w:themeShade="80"/>
              </w:rPr>
            </w:pPr>
          </w:p>
        </w:tc>
        <w:tc>
          <w:tcPr>
            <w:tcW w:w="3606" w:type="dxa"/>
            <w:tcBorders>
              <w:bottom w:val="single" w:sz="24" w:space="0" w:color="auto"/>
            </w:tcBorders>
          </w:tcPr>
          <w:p w:rsidR="007B3D23" w:rsidRDefault="007B3D23" w:rsidP="006D02BB">
            <w:pPr>
              <w:rPr>
                <w:rFonts w:ascii="Century Gothic" w:hAnsi="Century Gothic"/>
              </w:rPr>
            </w:pPr>
            <w:r>
              <w:rPr>
                <w:rFonts w:ascii="Century Gothic" w:hAnsi="Century Gothic"/>
              </w:rPr>
              <w:t>Complete all necessary paperwork to provide to state or partners on POD</w:t>
            </w:r>
          </w:p>
          <w:p w:rsidR="007B3D23" w:rsidRDefault="007B3D23" w:rsidP="006D02BB">
            <w:pPr>
              <w:rPr>
                <w:rFonts w:ascii="Century Gothic" w:hAnsi="Century Gothic"/>
              </w:rPr>
            </w:pPr>
          </w:p>
          <w:p w:rsidR="007B3D23" w:rsidRDefault="007B3D23" w:rsidP="006D02BB">
            <w:pPr>
              <w:rPr>
                <w:rFonts w:ascii="Century Gothic" w:hAnsi="Century Gothic"/>
              </w:rPr>
            </w:pPr>
          </w:p>
        </w:tc>
        <w:tc>
          <w:tcPr>
            <w:tcW w:w="3606" w:type="dxa"/>
            <w:tcBorders>
              <w:bottom w:val="single" w:sz="24" w:space="0" w:color="auto"/>
            </w:tcBorders>
          </w:tcPr>
          <w:p w:rsidR="007B3D23" w:rsidRDefault="007B3D23" w:rsidP="006D02BB">
            <w:pPr>
              <w:rPr>
                <w:rFonts w:ascii="Century Gothic" w:hAnsi="Century Gothic"/>
              </w:rPr>
            </w:pPr>
            <w:r>
              <w:rPr>
                <w:rFonts w:ascii="Century Gothic" w:hAnsi="Century Gothic"/>
              </w:rPr>
              <w:t xml:space="preserve">Obtain all paperwork that needs to be complete before a POD exercise </w:t>
            </w:r>
          </w:p>
        </w:tc>
        <w:tc>
          <w:tcPr>
            <w:tcW w:w="3606" w:type="dxa"/>
            <w:tcBorders>
              <w:top w:val="single" w:sz="4" w:space="0" w:color="auto"/>
              <w:bottom w:val="single" w:sz="24" w:space="0" w:color="auto"/>
              <w:right w:val="single" w:sz="24" w:space="0" w:color="auto"/>
            </w:tcBorders>
          </w:tcPr>
          <w:p w:rsidR="007B3D23" w:rsidRDefault="007B3D23" w:rsidP="006D02BB">
            <w:pPr>
              <w:rPr>
                <w:rFonts w:ascii="Century Gothic" w:hAnsi="Century Gothic"/>
              </w:rPr>
            </w:pPr>
            <w:r>
              <w:rPr>
                <w:rFonts w:ascii="Century Gothic" w:hAnsi="Century Gothic"/>
              </w:rPr>
              <w:t>After exercise, complete all paperwork and submit to proper personnel.</w:t>
            </w:r>
          </w:p>
        </w:tc>
      </w:tr>
      <w:tr w:rsidR="007B3D23" w:rsidRPr="00E4493F" w:rsidTr="006D02BB">
        <w:tc>
          <w:tcPr>
            <w:tcW w:w="2358" w:type="dxa"/>
            <w:vMerge w:val="restart"/>
            <w:tcBorders>
              <w:top w:val="single" w:sz="24" w:space="0" w:color="auto"/>
              <w:left w:val="single" w:sz="24" w:space="0" w:color="auto"/>
            </w:tcBorders>
            <w:shd w:val="clear" w:color="auto" w:fill="FBD4B4" w:themeFill="accent6" w:themeFillTint="66"/>
          </w:tcPr>
          <w:p w:rsidR="007B3D23" w:rsidRPr="00C93643" w:rsidRDefault="007B3D23" w:rsidP="006D02BB">
            <w:pPr>
              <w:rPr>
                <w:rFonts w:ascii="Century Gothic" w:eastAsia="Times New Roman" w:hAnsi="Century Gothic"/>
                <w:b/>
                <w:bCs/>
                <w:iCs/>
                <w:color w:val="984806" w:themeColor="accent6" w:themeShade="80"/>
              </w:rPr>
            </w:pPr>
            <w:r w:rsidRPr="00C93643">
              <w:rPr>
                <w:rFonts w:ascii="Century Gothic" w:eastAsia="Times New Roman" w:hAnsi="Century Gothic"/>
                <w:b/>
                <w:bCs/>
                <w:iCs/>
                <w:color w:val="984806" w:themeColor="accent6" w:themeShade="80"/>
              </w:rPr>
              <w:t>Objective 3:</w:t>
            </w:r>
          </w:p>
          <w:p w:rsidR="007B3D23" w:rsidRPr="00792FB2" w:rsidRDefault="007B3D23" w:rsidP="006D02BB">
            <w:pPr>
              <w:rPr>
                <w:rFonts w:ascii="Century Gothic" w:eastAsia="Times New Roman" w:hAnsi="Century Gothic"/>
                <w:b/>
                <w:bCs/>
                <w:iCs/>
                <w:color w:val="4F6228" w:themeColor="accent3" w:themeShade="80"/>
              </w:rPr>
            </w:pPr>
          </w:p>
        </w:tc>
        <w:tc>
          <w:tcPr>
            <w:tcW w:w="10818" w:type="dxa"/>
            <w:gridSpan w:val="3"/>
            <w:tcBorders>
              <w:right w:val="single" w:sz="24" w:space="0" w:color="auto"/>
            </w:tcBorders>
            <w:vAlign w:val="center"/>
          </w:tcPr>
          <w:p w:rsidR="007B3D23" w:rsidRPr="00A71D12" w:rsidRDefault="007B3D23" w:rsidP="006D02BB">
            <w:pPr>
              <w:rPr>
                <w:rFonts w:ascii="Century Gothic" w:hAnsi="Century Gothic"/>
              </w:rPr>
            </w:pPr>
            <w:r>
              <w:rPr>
                <w:rFonts w:ascii="Century Gothic" w:hAnsi="Century Gothic"/>
              </w:rPr>
              <w:t>Deliver at least 4</w:t>
            </w:r>
            <w:r w:rsidRPr="0086129B">
              <w:rPr>
                <w:rFonts w:ascii="Century Gothic" w:hAnsi="Century Gothic"/>
              </w:rPr>
              <w:t xml:space="preserve"> professional development training opportunities to current partners by </w:t>
            </w:r>
            <w:r>
              <w:rPr>
                <w:rFonts w:ascii="Century Gothic" w:hAnsi="Century Gothic"/>
              </w:rPr>
              <w:t>the end of FY 19.</w:t>
            </w:r>
          </w:p>
        </w:tc>
      </w:tr>
      <w:tr w:rsidR="007B3D23" w:rsidRPr="00E4493F" w:rsidTr="006D02BB">
        <w:tc>
          <w:tcPr>
            <w:tcW w:w="2358" w:type="dxa"/>
            <w:vMerge/>
            <w:tcBorders>
              <w:left w:val="single" w:sz="24" w:space="0" w:color="auto"/>
            </w:tcBorders>
            <w:shd w:val="clear" w:color="auto" w:fill="FBD4B4" w:themeFill="accent6" w:themeFillTint="66"/>
          </w:tcPr>
          <w:p w:rsidR="007B3D23" w:rsidRPr="00792FB2" w:rsidRDefault="007B3D23" w:rsidP="006D02BB">
            <w:pPr>
              <w:rPr>
                <w:rFonts w:ascii="Century Gothic" w:eastAsia="Times New Roman" w:hAnsi="Century Gothic"/>
                <w:b/>
                <w:bCs/>
                <w:iCs/>
                <w:color w:val="4F6228" w:themeColor="accent3" w:themeShade="80"/>
              </w:rPr>
            </w:pPr>
          </w:p>
        </w:tc>
        <w:tc>
          <w:tcPr>
            <w:tcW w:w="3606" w:type="dxa"/>
            <w:shd w:val="clear" w:color="auto" w:fill="FBD4B4" w:themeFill="accent6" w:themeFillTint="66"/>
          </w:tcPr>
          <w:p w:rsidR="007B3D23" w:rsidRPr="00645AA8" w:rsidRDefault="007B3D23" w:rsidP="006D02BB">
            <w:pPr>
              <w:jc w:val="center"/>
              <w:rPr>
                <w:rFonts w:ascii="Century Gothic" w:hAnsi="Century Gothic"/>
                <w:b/>
              </w:rPr>
            </w:pPr>
            <w:r w:rsidRPr="00645AA8">
              <w:rPr>
                <w:rFonts w:ascii="Century Gothic" w:hAnsi="Century Gothic"/>
                <w:b/>
              </w:rPr>
              <w:t>ACTIVITIES</w:t>
            </w:r>
          </w:p>
        </w:tc>
        <w:tc>
          <w:tcPr>
            <w:tcW w:w="3606" w:type="dxa"/>
            <w:shd w:val="clear" w:color="auto" w:fill="FBD4B4" w:themeFill="accent6" w:themeFillTint="66"/>
          </w:tcPr>
          <w:p w:rsidR="007B3D23" w:rsidRPr="00645AA8" w:rsidRDefault="007B3D23" w:rsidP="006D02BB">
            <w:pPr>
              <w:jc w:val="center"/>
              <w:rPr>
                <w:rFonts w:ascii="Century Gothic" w:hAnsi="Century Gothic"/>
                <w:b/>
              </w:rPr>
            </w:pPr>
            <w:r w:rsidRPr="00645AA8">
              <w:rPr>
                <w:rFonts w:ascii="Century Gothic" w:hAnsi="Century Gothic"/>
                <w:b/>
              </w:rPr>
              <w:t>SHORT TERM PERFORMANCE TARGETS</w:t>
            </w:r>
          </w:p>
        </w:tc>
        <w:tc>
          <w:tcPr>
            <w:tcW w:w="3606" w:type="dxa"/>
            <w:tcBorders>
              <w:right w:val="single" w:sz="24" w:space="0" w:color="auto"/>
            </w:tcBorders>
            <w:shd w:val="clear" w:color="auto" w:fill="FBD4B4" w:themeFill="accent6" w:themeFillTint="66"/>
          </w:tcPr>
          <w:p w:rsidR="007B3D23" w:rsidRPr="00645AA8" w:rsidRDefault="007B3D23" w:rsidP="006D02BB">
            <w:pPr>
              <w:jc w:val="center"/>
              <w:rPr>
                <w:rFonts w:ascii="Century Gothic" w:hAnsi="Century Gothic"/>
                <w:b/>
              </w:rPr>
            </w:pPr>
            <w:r w:rsidRPr="00645AA8">
              <w:rPr>
                <w:rFonts w:ascii="Century Gothic" w:hAnsi="Century Gothic"/>
                <w:b/>
              </w:rPr>
              <w:t>INTERMEDIATE PERFORMANCE TARGETS</w:t>
            </w:r>
          </w:p>
        </w:tc>
      </w:tr>
      <w:tr w:rsidR="007B3D23" w:rsidRPr="00E4493F" w:rsidTr="006D02BB">
        <w:tc>
          <w:tcPr>
            <w:tcW w:w="2358" w:type="dxa"/>
            <w:vMerge/>
            <w:tcBorders>
              <w:left w:val="single" w:sz="24" w:space="0" w:color="auto"/>
            </w:tcBorders>
            <w:shd w:val="clear" w:color="auto" w:fill="FBD4B4" w:themeFill="accent6" w:themeFillTint="66"/>
          </w:tcPr>
          <w:p w:rsidR="007B3D23" w:rsidRPr="00792FB2" w:rsidRDefault="007B3D23" w:rsidP="006D02BB">
            <w:pPr>
              <w:rPr>
                <w:rFonts w:ascii="Century Gothic" w:eastAsia="Times New Roman" w:hAnsi="Century Gothic"/>
                <w:b/>
                <w:bCs/>
                <w:iCs/>
                <w:color w:val="4F6228" w:themeColor="accent3" w:themeShade="80"/>
              </w:rPr>
            </w:pPr>
          </w:p>
        </w:tc>
        <w:tc>
          <w:tcPr>
            <w:tcW w:w="3606" w:type="dxa"/>
          </w:tcPr>
          <w:p w:rsidR="007B3D23" w:rsidRPr="00A71D12" w:rsidRDefault="007B3D23" w:rsidP="006D02BB">
            <w:pPr>
              <w:rPr>
                <w:rFonts w:ascii="Century Gothic" w:hAnsi="Century Gothic"/>
              </w:rPr>
            </w:pPr>
            <w:r>
              <w:rPr>
                <w:rFonts w:ascii="Century Gothic" w:hAnsi="Century Gothic"/>
              </w:rPr>
              <w:t>Increase number of trainings and learning opportunities in region to help professionals knowledge of emergency preparedness</w:t>
            </w:r>
          </w:p>
        </w:tc>
        <w:tc>
          <w:tcPr>
            <w:tcW w:w="3606" w:type="dxa"/>
          </w:tcPr>
          <w:p w:rsidR="007B3D23" w:rsidRPr="00A71D12" w:rsidRDefault="007B3D23" w:rsidP="006D02BB">
            <w:pPr>
              <w:rPr>
                <w:rFonts w:ascii="Century Gothic" w:hAnsi="Century Gothic"/>
              </w:rPr>
            </w:pPr>
            <w:r>
              <w:rPr>
                <w:rFonts w:ascii="Century Gothic" w:hAnsi="Century Gothic"/>
              </w:rPr>
              <w:t>Discuss with all partners trainings they need for licenses or have interest in learning more about.</w:t>
            </w:r>
          </w:p>
        </w:tc>
        <w:tc>
          <w:tcPr>
            <w:tcW w:w="3606" w:type="dxa"/>
            <w:tcBorders>
              <w:right w:val="single" w:sz="24" w:space="0" w:color="auto"/>
            </w:tcBorders>
          </w:tcPr>
          <w:p w:rsidR="007B3D23" w:rsidRDefault="007B3D23" w:rsidP="006D02BB">
            <w:pPr>
              <w:rPr>
                <w:rFonts w:ascii="Century Gothic" w:hAnsi="Century Gothic"/>
              </w:rPr>
            </w:pPr>
            <w:r>
              <w:rPr>
                <w:rFonts w:ascii="Century Gothic" w:hAnsi="Century Gothic"/>
              </w:rPr>
              <w:t>Make a master calendar of when and where trainings are taken place and upload to website, newsletters, as well as in all email correspondents.</w:t>
            </w:r>
          </w:p>
          <w:p w:rsidR="007B3D23" w:rsidRPr="00A71D12" w:rsidRDefault="007B3D23" w:rsidP="006D02BB">
            <w:pPr>
              <w:rPr>
                <w:rFonts w:ascii="Century Gothic" w:hAnsi="Century Gothic"/>
              </w:rPr>
            </w:pPr>
          </w:p>
        </w:tc>
      </w:tr>
      <w:tr w:rsidR="007B3D23" w:rsidRPr="00E4493F" w:rsidTr="006D02BB">
        <w:tc>
          <w:tcPr>
            <w:tcW w:w="2358" w:type="dxa"/>
            <w:vMerge/>
            <w:tcBorders>
              <w:left w:val="single" w:sz="24" w:space="0" w:color="auto"/>
              <w:bottom w:val="single" w:sz="24" w:space="0" w:color="auto"/>
            </w:tcBorders>
            <w:shd w:val="clear" w:color="auto" w:fill="FBD4B4" w:themeFill="accent6" w:themeFillTint="66"/>
          </w:tcPr>
          <w:p w:rsidR="007B3D23" w:rsidRPr="00792FB2" w:rsidRDefault="007B3D23" w:rsidP="006D02BB">
            <w:pPr>
              <w:rPr>
                <w:rFonts w:ascii="Century Gothic" w:eastAsia="Times New Roman" w:hAnsi="Century Gothic"/>
                <w:b/>
                <w:bCs/>
                <w:iCs/>
                <w:color w:val="4F6228" w:themeColor="accent3" w:themeShade="80"/>
              </w:rPr>
            </w:pPr>
          </w:p>
        </w:tc>
        <w:tc>
          <w:tcPr>
            <w:tcW w:w="3606" w:type="dxa"/>
            <w:tcBorders>
              <w:bottom w:val="single" w:sz="24" w:space="0" w:color="auto"/>
            </w:tcBorders>
          </w:tcPr>
          <w:p w:rsidR="007B3D23" w:rsidRDefault="007B3D23" w:rsidP="006D02BB">
            <w:pPr>
              <w:rPr>
                <w:rFonts w:ascii="Century Gothic" w:hAnsi="Century Gothic"/>
              </w:rPr>
            </w:pPr>
            <w:r>
              <w:rPr>
                <w:rFonts w:ascii="Century Gothic" w:hAnsi="Century Gothic"/>
              </w:rPr>
              <w:t>Survey partners and stakeholders in region to determine trainings they can administer</w:t>
            </w:r>
          </w:p>
          <w:p w:rsidR="007B3D23" w:rsidRDefault="007B3D23" w:rsidP="006D02BB">
            <w:pPr>
              <w:rPr>
                <w:rFonts w:ascii="Century Gothic" w:hAnsi="Century Gothic"/>
              </w:rPr>
            </w:pPr>
          </w:p>
          <w:p w:rsidR="007B3D23" w:rsidRDefault="007B3D23" w:rsidP="006D02BB">
            <w:pPr>
              <w:rPr>
                <w:rFonts w:ascii="Century Gothic" w:hAnsi="Century Gothic"/>
              </w:rPr>
            </w:pPr>
          </w:p>
          <w:p w:rsidR="007B3D23" w:rsidRDefault="007B3D23" w:rsidP="006D02BB">
            <w:pPr>
              <w:rPr>
                <w:rFonts w:ascii="Century Gothic" w:hAnsi="Century Gothic"/>
              </w:rPr>
            </w:pPr>
          </w:p>
        </w:tc>
        <w:tc>
          <w:tcPr>
            <w:tcW w:w="3606" w:type="dxa"/>
            <w:tcBorders>
              <w:bottom w:val="single" w:sz="24" w:space="0" w:color="auto"/>
            </w:tcBorders>
          </w:tcPr>
          <w:p w:rsidR="007B3D23" w:rsidRPr="00A71D12" w:rsidRDefault="007B3D23" w:rsidP="006D02BB">
            <w:pPr>
              <w:rPr>
                <w:rFonts w:ascii="Century Gothic" w:hAnsi="Century Gothic"/>
              </w:rPr>
            </w:pPr>
            <w:r>
              <w:rPr>
                <w:rFonts w:ascii="Century Gothic" w:hAnsi="Century Gothic"/>
              </w:rPr>
              <w:t>Develop a survey to give to all partners to help see what trainings they can deliver to the Emergency Preparedness partners</w:t>
            </w:r>
          </w:p>
        </w:tc>
        <w:tc>
          <w:tcPr>
            <w:tcW w:w="3606" w:type="dxa"/>
            <w:tcBorders>
              <w:bottom w:val="single" w:sz="24" w:space="0" w:color="auto"/>
              <w:right w:val="single" w:sz="24" w:space="0" w:color="auto"/>
            </w:tcBorders>
          </w:tcPr>
          <w:p w:rsidR="007B3D23" w:rsidRPr="00A71D12" w:rsidRDefault="007B3D23" w:rsidP="006D02BB">
            <w:pPr>
              <w:rPr>
                <w:rFonts w:ascii="Century Gothic" w:hAnsi="Century Gothic"/>
              </w:rPr>
            </w:pPr>
            <w:r>
              <w:rPr>
                <w:rFonts w:ascii="Century Gothic" w:hAnsi="Century Gothic"/>
              </w:rPr>
              <w:t xml:space="preserve">Fill gaps of trainings by looking outside of the region to find a subject matter expert to present. </w:t>
            </w:r>
          </w:p>
        </w:tc>
      </w:tr>
    </w:tbl>
    <w:p w:rsidR="007B3D23" w:rsidRDefault="007B3D23" w:rsidP="007B3D23">
      <w:pPr>
        <w:pStyle w:val="Heading1"/>
        <w:rPr>
          <w:color w:val="auto"/>
        </w:rPr>
      </w:pPr>
    </w:p>
    <w:p w:rsidR="007B3D23" w:rsidRDefault="007B3D23" w:rsidP="007B3D23">
      <w:pPr>
        <w:rPr>
          <w:rFonts w:ascii="Century Gothic" w:eastAsia="Times New Roman" w:hAnsi="Century Gothic"/>
          <w:kern w:val="32"/>
          <w:sz w:val="40"/>
          <w:szCs w:val="40"/>
        </w:rPr>
      </w:pPr>
      <w:r>
        <w:br w:type="page"/>
      </w:r>
    </w:p>
    <w:p w:rsidR="007B3D23" w:rsidRPr="0054019A" w:rsidRDefault="007B3D23" w:rsidP="007B3D23">
      <w:pPr>
        <w:pStyle w:val="Heading1"/>
        <w:rPr>
          <w:color w:val="403152" w:themeColor="accent4" w:themeShade="80"/>
        </w:rPr>
      </w:pPr>
      <w:r w:rsidRPr="0054019A">
        <w:rPr>
          <w:color w:val="403152" w:themeColor="accent4" w:themeShade="80"/>
        </w:rPr>
        <w:lastRenderedPageBreak/>
        <w:t>Appendix E:  Heart Disease and Stroke</w:t>
      </w:r>
    </w:p>
    <w:p w:rsidR="007B3D23" w:rsidRPr="00E3280C" w:rsidRDefault="007B3D23" w:rsidP="007B3D23">
      <w:pPr>
        <w:spacing w:after="0"/>
        <w:rPr>
          <w:rFonts w:ascii="Century Gothic" w:hAnsi="Century Gothic"/>
          <w:i/>
          <w:color w:val="943634" w:themeColor="accent2" w:themeShade="BF"/>
        </w:rPr>
      </w:pPr>
      <w:r w:rsidRPr="00E3280C">
        <w:rPr>
          <w:rFonts w:ascii="Century Gothic" w:hAnsi="Century Gothic"/>
          <w:i/>
          <w:color w:val="943634" w:themeColor="accent2" w:themeShade="BF"/>
        </w:rPr>
        <w:t xml:space="preserve">Strafford County Public Health Network </w:t>
      </w:r>
    </w:p>
    <w:p w:rsidR="007B3D23" w:rsidRPr="00E3280C" w:rsidRDefault="007B3D23" w:rsidP="007B3D23">
      <w:pPr>
        <w:spacing w:after="0"/>
        <w:rPr>
          <w:rFonts w:ascii="Century Gothic" w:hAnsi="Century Gothic"/>
          <w:i/>
          <w:color w:val="943634" w:themeColor="accent2" w:themeShade="BF"/>
        </w:rPr>
      </w:pPr>
      <w:r w:rsidRPr="00E3280C">
        <w:rPr>
          <w:rFonts w:ascii="Century Gothic" w:hAnsi="Century Gothic"/>
          <w:i/>
          <w:color w:val="943634" w:themeColor="accent2" w:themeShade="BF"/>
        </w:rPr>
        <w:t>FY 18 Community Health Improvement Plan Priority</w:t>
      </w:r>
    </w:p>
    <w:p w:rsidR="007B3D23" w:rsidRPr="00E3280C" w:rsidRDefault="007B3D23" w:rsidP="007B3D23">
      <w:pPr>
        <w:spacing w:after="0"/>
        <w:rPr>
          <w:rFonts w:ascii="Century Gothic" w:hAnsi="Century Gothic"/>
          <w:b/>
          <w:color w:val="943634" w:themeColor="accent2" w:themeShade="BF"/>
        </w:rPr>
      </w:pPr>
      <w:r w:rsidRPr="00E3280C">
        <w:rPr>
          <w:rFonts w:ascii="Century Gothic" w:hAnsi="Century Gothic"/>
          <w:b/>
          <w:color w:val="943634" w:themeColor="accent2" w:themeShade="BF"/>
        </w:rPr>
        <w:t xml:space="preserve">SFY18 Work plan and Evaluation Plan </w:t>
      </w:r>
    </w:p>
    <w:p w:rsidR="007B3D23" w:rsidRDefault="007B3D23" w:rsidP="007B3D23">
      <w:pPr>
        <w:spacing w:after="0"/>
        <w:rPr>
          <w:rFonts w:ascii="Century Gothic" w:hAnsi="Century Gothic"/>
          <w:b/>
          <w:color w:val="943634" w:themeColor="accent2" w:themeShade="BF"/>
        </w:rPr>
      </w:pPr>
      <w:r w:rsidRPr="00E3280C">
        <w:rPr>
          <w:rFonts w:ascii="Century Gothic" w:hAnsi="Century Gothic"/>
          <w:b/>
          <w:color w:val="943634" w:themeColor="accent2" w:themeShade="BF"/>
        </w:rPr>
        <w:t>Heart Disease and Stroke</w:t>
      </w:r>
    </w:p>
    <w:p w:rsidR="007B3D23" w:rsidRPr="00BE0DA0" w:rsidRDefault="007B3D23" w:rsidP="007B3D23">
      <w:pPr>
        <w:spacing w:after="0"/>
        <w:rPr>
          <w:rFonts w:ascii="Century Gothic" w:hAnsi="Century Gothic"/>
          <w:b/>
          <w:color w:val="943634" w:themeColor="accent2" w:themeShade="BF"/>
        </w:rPr>
      </w:pPr>
    </w:p>
    <w:tbl>
      <w:tblPr>
        <w:tblStyle w:val="TableGrid"/>
        <w:tblW w:w="0" w:type="auto"/>
        <w:tblLook w:val="04A0" w:firstRow="1" w:lastRow="0" w:firstColumn="1" w:lastColumn="0" w:noHBand="0" w:noVBand="1"/>
      </w:tblPr>
      <w:tblGrid>
        <w:gridCol w:w="2358"/>
        <w:gridCol w:w="3606"/>
        <w:gridCol w:w="3606"/>
        <w:gridCol w:w="3606"/>
      </w:tblGrid>
      <w:tr w:rsidR="007B3D23" w:rsidRPr="00E4493F" w:rsidTr="006D02BB">
        <w:tc>
          <w:tcPr>
            <w:tcW w:w="2358" w:type="dxa"/>
            <w:tcBorders>
              <w:top w:val="single" w:sz="24" w:space="0" w:color="auto"/>
              <w:left w:val="single" w:sz="24" w:space="0" w:color="auto"/>
              <w:bottom w:val="single" w:sz="24" w:space="0" w:color="auto"/>
            </w:tcBorders>
            <w:shd w:val="clear" w:color="auto" w:fill="F2DBDB" w:themeFill="accent2" w:themeFillTint="33"/>
          </w:tcPr>
          <w:p w:rsidR="007B3D23" w:rsidRPr="00E3280C" w:rsidRDefault="007B3D23" w:rsidP="006D02BB">
            <w:pPr>
              <w:rPr>
                <w:rFonts w:ascii="Century Gothic" w:eastAsia="Times New Roman" w:hAnsi="Century Gothic"/>
                <w:b/>
                <w:bCs/>
                <w:iCs/>
                <w:color w:val="632423" w:themeColor="accent2" w:themeShade="80"/>
              </w:rPr>
            </w:pPr>
            <w:r w:rsidRPr="00E3280C">
              <w:rPr>
                <w:rFonts w:ascii="Century Gothic" w:eastAsia="Times New Roman" w:hAnsi="Century Gothic"/>
                <w:b/>
                <w:bCs/>
                <w:iCs/>
                <w:color w:val="632423" w:themeColor="accent2" w:themeShade="80"/>
              </w:rPr>
              <w:t xml:space="preserve">Goal </w:t>
            </w:r>
          </w:p>
          <w:p w:rsidR="007B3D23" w:rsidRPr="00E3280C" w:rsidRDefault="007B3D23" w:rsidP="006D02BB">
            <w:pPr>
              <w:rPr>
                <w:rFonts w:ascii="Century Gothic" w:eastAsia="Times New Roman" w:hAnsi="Century Gothic"/>
                <w:b/>
                <w:bCs/>
                <w:iCs/>
                <w:color w:val="632423" w:themeColor="accent2" w:themeShade="80"/>
              </w:rPr>
            </w:pPr>
            <w:r w:rsidRPr="00E3280C">
              <w:rPr>
                <w:rFonts w:ascii="Century Gothic" w:eastAsia="Times New Roman" w:hAnsi="Century Gothic"/>
                <w:bCs/>
                <w:i/>
                <w:iCs/>
                <w:color w:val="632423" w:themeColor="accent2" w:themeShade="80"/>
                <w:sz w:val="16"/>
              </w:rPr>
              <w:t>(from Community Health Improvement Plan)</w:t>
            </w:r>
          </w:p>
        </w:tc>
        <w:tc>
          <w:tcPr>
            <w:tcW w:w="10818" w:type="dxa"/>
            <w:gridSpan w:val="3"/>
            <w:tcBorders>
              <w:top w:val="single" w:sz="24" w:space="0" w:color="auto"/>
              <w:bottom w:val="single" w:sz="24" w:space="0" w:color="auto"/>
              <w:right w:val="single" w:sz="24" w:space="0" w:color="auto"/>
            </w:tcBorders>
          </w:tcPr>
          <w:p w:rsidR="007B3D23" w:rsidRPr="00A71D12" w:rsidRDefault="007B3D23" w:rsidP="006D02BB">
            <w:pPr>
              <w:rPr>
                <w:rFonts w:ascii="Century Gothic" w:hAnsi="Century Gothic"/>
              </w:rPr>
            </w:pPr>
            <w:r w:rsidRPr="001B247A">
              <w:rPr>
                <w:rFonts w:ascii="Century Gothic" w:hAnsi="Century Gothic"/>
                <w:szCs w:val="24"/>
              </w:rPr>
              <w:t>To achieve physically healthy communities by addressing Heart Disease and Stroke in Strafford County.</w:t>
            </w:r>
          </w:p>
        </w:tc>
      </w:tr>
      <w:tr w:rsidR="007B3D23" w:rsidTr="006D02BB">
        <w:tc>
          <w:tcPr>
            <w:tcW w:w="2358" w:type="dxa"/>
            <w:tcBorders>
              <w:top w:val="single" w:sz="24" w:space="0" w:color="auto"/>
              <w:left w:val="single" w:sz="24" w:space="0" w:color="auto"/>
              <w:bottom w:val="single" w:sz="24" w:space="0" w:color="auto"/>
              <w:right w:val="single" w:sz="12" w:space="0" w:color="auto"/>
            </w:tcBorders>
          </w:tcPr>
          <w:p w:rsidR="007B3D23" w:rsidRPr="00E3280C" w:rsidRDefault="007B3D23" w:rsidP="006D02BB">
            <w:pPr>
              <w:rPr>
                <w:rFonts w:ascii="Century Gothic" w:eastAsia="Times New Roman" w:hAnsi="Century Gothic"/>
                <w:b/>
                <w:bCs/>
                <w:iCs/>
                <w:color w:val="632423" w:themeColor="accent2" w:themeShade="80"/>
              </w:rPr>
            </w:pPr>
            <w:r w:rsidRPr="00E3280C">
              <w:rPr>
                <w:rFonts w:ascii="Century Gothic" w:eastAsia="Times New Roman" w:hAnsi="Century Gothic"/>
                <w:b/>
                <w:bCs/>
                <w:iCs/>
                <w:color w:val="632423" w:themeColor="accent2" w:themeShade="80"/>
              </w:rPr>
              <w:t>Problem Statement:</w:t>
            </w:r>
          </w:p>
        </w:tc>
        <w:tc>
          <w:tcPr>
            <w:tcW w:w="10818" w:type="dxa"/>
            <w:gridSpan w:val="3"/>
            <w:tcBorders>
              <w:top w:val="single" w:sz="24" w:space="0" w:color="auto"/>
              <w:left w:val="single" w:sz="12" w:space="0" w:color="auto"/>
              <w:bottom w:val="single" w:sz="24" w:space="0" w:color="auto"/>
              <w:right w:val="single" w:sz="24" w:space="0" w:color="auto"/>
            </w:tcBorders>
          </w:tcPr>
          <w:p w:rsidR="007B3D23" w:rsidRPr="00CE68DD" w:rsidRDefault="007B3D23" w:rsidP="006D02BB">
            <w:pPr>
              <w:rPr>
                <w:rFonts w:ascii="Century Gothic" w:hAnsi="Century Gothic"/>
              </w:rPr>
            </w:pPr>
            <w:r w:rsidRPr="00CE68DD">
              <w:rPr>
                <w:rFonts w:ascii="Century Gothic" w:hAnsi="Century Gothic"/>
              </w:rPr>
              <w:t>Heart disease remains the largest cause of premature death in the United States and is the second leading cause of death in New Hampshire. Strafford County ranks third out of 10 counties in the number of adults diagnosed with, and hospitalized for, coronary heart disease,5.65 percent and 18.19 per 10,000admissions respectively. Just as alarming is the burden of stroke in Strafford County, which is significantly higher than the rest of the state.</w:t>
            </w:r>
          </w:p>
        </w:tc>
      </w:tr>
      <w:tr w:rsidR="007B3D23" w:rsidRPr="00E4493F" w:rsidTr="006D02BB">
        <w:tc>
          <w:tcPr>
            <w:tcW w:w="2358" w:type="dxa"/>
            <w:vMerge w:val="restart"/>
            <w:tcBorders>
              <w:top w:val="single" w:sz="24" w:space="0" w:color="auto"/>
              <w:left w:val="single" w:sz="24" w:space="0" w:color="auto"/>
            </w:tcBorders>
            <w:shd w:val="clear" w:color="auto" w:fill="F2DBDB" w:themeFill="accent2" w:themeFillTint="33"/>
          </w:tcPr>
          <w:p w:rsidR="007B3D23" w:rsidRPr="00E3280C" w:rsidRDefault="007B3D23" w:rsidP="006D02BB">
            <w:pPr>
              <w:rPr>
                <w:rFonts w:ascii="Century Gothic" w:eastAsia="Times New Roman" w:hAnsi="Century Gothic"/>
                <w:b/>
                <w:bCs/>
                <w:iCs/>
                <w:color w:val="632423" w:themeColor="accent2" w:themeShade="80"/>
              </w:rPr>
            </w:pPr>
            <w:r w:rsidRPr="00E3280C">
              <w:rPr>
                <w:rFonts w:ascii="Century Gothic" w:eastAsia="Times New Roman" w:hAnsi="Century Gothic"/>
                <w:b/>
                <w:bCs/>
                <w:iCs/>
                <w:color w:val="632423" w:themeColor="accent2" w:themeShade="80"/>
              </w:rPr>
              <w:t>Objective 1</w:t>
            </w:r>
          </w:p>
          <w:p w:rsidR="007B3D23" w:rsidRPr="00E3280C" w:rsidRDefault="007B3D23" w:rsidP="006D02BB">
            <w:pPr>
              <w:rPr>
                <w:rFonts w:ascii="Century Gothic" w:eastAsia="Times New Roman" w:hAnsi="Century Gothic"/>
                <w:b/>
                <w:bCs/>
                <w:iCs/>
                <w:color w:val="632423" w:themeColor="accent2" w:themeShade="80"/>
              </w:rPr>
            </w:pPr>
          </w:p>
        </w:tc>
        <w:tc>
          <w:tcPr>
            <w:tcW w:w="10818" w:type="dxa"/>
            <w:gridSpan w:val="3"/>
            <w:tcBorders>
              <w:top w:val="single" w:sz="24" w:space="0" w:color="auto"/>
              <w:right w:val="single" w:sz="24" w:space="0" w:color="auto"/>
            </w:tcBorders>
          </w:tcPr>
          <w:p w:rsidR="007B3D23" w:rsidRPr="001B247A" w:rsidRDefault="007B3D23" w:rsidP="006D02BB">
            <w:pPr>
              <w:rPr>
                <w:rFonts w:ascii="Century Gothic" w:hAnsi="Century Gothic"/>
                <w:szCs w:val="24"/>
              </w:rPr>
            </w:pPr>
            <w:r w:rsidRPr="001B247A">
              <w:rPr>
                <w:rFonts w:ascii="Century Gothic" w:hAnsi="Century Gothic"/>
                <w:szCs w:val="24"/>
              </w:rPr>
              <w:t>Increase awareness of how to reduce heart disease and stroke in Strafford County by attending at least 5 community events (farmer’s markets, physician offices, etc) by the end of FY 19.</w:t>
            </w:r>
          </w:p>
          <w:p w:rsidR="007B3D23" w:rsidRPr="00A71D12" w:rsidRDefault="007B3D23" w:rsidP="006D02BB">
            <w:pPr>
              <w:rPr>
                <w:rFonts w:ascii="Century Gothic" w:hAnsi="Century Gothic"/>
              </w:rPr>
            </w:pPr>
          </w:p>
        </w:tc>
      </w:tr>
      <w:tr w:rsidR="007B3D23" w:rsidRPr="00E4493F" w:rsidTr="006D02BB">
        <w:tc>
          <w:tcPr>
            <w:tcW w:w="2358" w:type="dxa"/>
            <w:vMerge/>
            <w:tcBorders>
              <w:left w:val="single" w:sz="24" w:space="0" w:color="auto"/>
            </w:tcBorders>
            <w:shd w:val="clear" w:color="auto" w:fill="F2DBDB" w:themeFill="accent2" w:themeFillTint="33"/>
          </w:tcPr>
          <w:p w:rsidR="007B3D23" w:rsidRPr="00E3280C" w:rsidRDefault="007B3D23" w:rsidP="006D02BB">
            <w:pPr>
              <w:rPr>
                <w:rFonts w:ascii="Century Gothic" w:eastAsia="Times New Roman" w:hAnsi="Century Gothic"/>
                <w:b/>
                <w:bCs/>
                <w:iCs/>
                <w:color w:val="632423" w:themeColor="accent2" w:themeShade="80"/>
              </w:rPr>
            </w:pPr>
          </w:p>
        </w:tc>
        <w:tc>
          <w:tcPr>
            <w:tcW w:w="3606" w:type="dxa"/>
            <w:shd w:val="clear" w:color="auto" w:fill="E5B8B7" w:themeFill="accent2" w:themeFillTint="66"/>
          </w:tcPr>
          <w:p w:rsidR="007B3D23" w:rsidRPr="00645AA8" w:rsidRDefault="007B3D23" w:rsidP="006D02BB">
            <w:pPr>
              <w:jc w:val="center"/>
              <w:rPr>
                <w:rFonts w:ascii="Century Gothic" w:hAnsi="Century Gothic"/>
                <w:b/>
              </w:rPr>
            </w:pPr>
            <w:r w:rsidRPr="00645AA8">
              <w:rPr>
                <w:rFonts w:ascii="Century Gothic" w:hAnsi="Century Gothic"/>
                <w:b/>
              </w:rPr>
              <w:t>ACTIVITIES</w:t>
            </w:r>
          </w:p>
        </w:tc>
        <w:tc>
          <w:tcPr>
            <w:tcW w:w="3606" w:type="dxa"/>
            <w:shd w:val="clear" w:color="auto" w:fill="E5B8B7" w:themeFill="accent2" w:themeFillTint="66"/>
          </w:tcPr>
          <w:p w:rsidR="007B3D23" w:rsidRPr="00645AA8" w:rsidRDefault="007B3D23" w:rsidP="006D02BB">
            <w:pPr>
              <w:jc w:val="center"/>
              <w:rPr>
                <w:rFonts w:ascii="Century Gothic" w:hAnsi="Century Gothic"/>
                <w:b/>
              </w:rPr>
            </w:pPr>
            <w:r w:rsidRPr="00645AA8">
              <w:rPr>
                <w:rFonts w:ascii="Century Gothic" w:hAnsi="Century Gothic"/>
                <w:b/>
              </w:rPr>
              <w:t>SHORT TERM PERFORMANCE TARGETS</w:t>
            </w:r>
          </w:p>
        </w:tc>
        <w:tc>
          <w:tcPr>
            <w:tcW w:w="3606" w:type="dxa"/>
            <w:tcBorders>
              <w:right w:val="single" w:sz="24" w:space="0" w:color="auto"/>
            </w:tcBorders>
            <w:shd w:val="clear" w:color="auto" w:fill="E5B8B7" w:themeFill="accent2" w:themeFillTint="66"/>
          </w:tcPr>
          <w:p w:rsidR="007B3D23" w:rsidRPr="00645AA8" w:rsidRDefault="007B3D23" w:rsidP="006D02BB">
            <w:pPr>
              <w:jc w:val="center"/>
              <w:rPr>
                <w:rFonts w:ascii="Century Gothic" w:hAnsi="Century Gothic"/>
                <w:b/>
              </w:rPr>
            </w:pPr>
            <w:r w:rsidRPr="00645AA8">
              <w:rPr>
                <w:rFonts w:ascii="Century Gothic" w:hAnsi="Century Gothic"/>
                <w:b/>
              </w:rPr>
              <w:t>INTERMEDIATE PERFORMANCE TARGETS</w:t>
            </w:r>
          </w:p>
        </w:tc>
      </w:tr>
      <w:tr w:rsidR="007B3D23" w:rsidRPr="00E4493F" w:rsidTr="006D02BB">
        <w:tc>
          <w:tcPr>
            <w:tcW w:w="2358" w:type="dxa"/>
            <w:vMerge/>
            <w:tcBorders>
              <w:left w:val="single" w:sz="24" w:space="0" w:color="auto"/>
            </w:tcBorders>
            <w:shd w:val="clear" w:color="auto" w:fill="F2DBDB" w:themeFill="accent2" w:themeFillTint="33"/>
          </w:tcPr>
          <w:p w:rsidR="007B3D23" w:rsidRPr="00E3280C" w:rsidRDefault="007B3D23" w:rsidP="006D02BB">
            <w:pPr>
              <w:rPr>
                <w:rFonts w:ascii="Century Gothic" w:eastAsia="Times New Roman" w:hAnsi="Century Gothic"/>
                <w:b/>
                <w:bCs/>
                <w:iCs/>
                <w:color w:val="632423" w:themeColor="accent2" w:themeShade="80"/>
              </w:rPr>
            </w:pPr>
          </w:p>
        </w:tc>
        <w:tc>
          <w:tcPr>
            <w:tcW w:w="3606" w:type="dxa"/>
          </w:tcPr>
          <w:p w:rsidR="007B3D23" w:rsidRPr="00A71D12" w:rsidRDefault="007B3D23" w:rsidP="006D02BB">
            <w:pPr>
              <w:rPr>
                <w:rFonts w:ascii="Century Gothic" w:hAnsi="Century Gothic"/>
              </w:rPr>
            </w:pPr>
            <w:r>
              <w:rPr>
                <w:rFonts w:ascii="Century Gothic" w:hAnsi="Century Gothic"/>
              </w:rPr>
              <w:t>Coordinate and collaborate with workgroup members to disseminate resources for Million Hearts Campaign</w:t>
            </w:r>
          </w:p>
        </w:tc>
        <w:tc>
          <w:tcPr>
            <w:tcW w:w="3606" w:type="dxa"/>
          </w:tcPr>
          <w:p w:rsidR="007B3D23" w:rsidRPr="00A71D12" w:rsidRDefault="007B3D23" w:rsidP="006D02BB">
            <w:pPr>
              <w:rPr>
                <w:rFonts w:ascii="Century Gothic" w:hAnsi="Century Gothic"/>
              </w:rPr>
            </w:pPr>
            <w:r>
              <w:rPr>
                <w:rFonts w:ascii="Century Gothic" w:hAnsi="Century Gothic"/>
              </w:rPr>
              <w:t>Select Strafford County primary care sites to partner with and distribute appropriate resources for their consumers</w:t>
            </w:r>
          </w:p>
        </w:tc>
        <w:tc>
          <w:tcPr>
            <w:tcW w:w="3606" w:type="dxa"/>
            <w:tcBorders>
              <w:right w:val="single" w:sz="24" w:space="0" w:color="auto"/>
            </w:tcBorders>
          </w:tcPr>
          <w:p w:rsidR="007B3D23" w:rsidRPr="00A71D12" w:rsidRDefault="007B3D23" w:rsidP="006D02BB">
            <w:pPr>
              <w:rPr>
                <w:rFonts w:ascii="Century Gothic" w:hAnsi="Century Gothic"/>
              </w:rPr>
            </w:pPr>
            <w:r>
              <w:rPr>
                <w:rFonts w:ascii="Century Gothic" w:hAnsi="Century Gothic"/>
              </w:rPr>
              <w:t>Distribute at least 250 resources by the end of FY 19</w:t>
            </w:r>
          </w:p>
        </w:tc>
      </w:tr>
      <w:tr w:rsidR="007B3D23" w:rsidRPr="00E4493F" w:rsidTr="006D02BB">
        <w:tc>
          <w:tcPr>
            <w:tcW w:w="2358" w:type="dxa"/>
            <w:vMerge/>
            <w:tcBorders>
              <w:left w:val="single" w:sz="24" w:space="0" w:color="auto"/>
              <w:bottom w:val="single" w:sz="24" w:space="0" w:color="auto"/>
            </w:tcBorders>
            <w:shd w:val="clear" w:color="auto" w:fill="F2DBDB" w:themeFill="accent2" w:themeFillTint="33"/>
          </w:tcPr>
          <w:p w:rsidR="007B3D23" w:rsidRPr="00E3280C" w:rsidRDefault="007B3D23" w:rsidP="006D02BB">
            <w:pPr>
              <w:rPr>
                <w:rFonts w:ascii="Century Gothic" w:eastAsia="Times New Roman" w:hAnsi="Century Gothic"/>
                <w:b/>
                <w:bCs/>
                <w:iCs/>
                <w:color w:val="632423" w:themeColor="accent2" w:themeShade="80"/>
              </w:rPr>
            </w:pPr>
          </w:p>
        </w:tc>
        <w:tc>
          <w:tcPr>
            <w:tcW w:w="3606" w:type="dxa"/>
            <w:tcBorders>
              <w:bottom w:val="single" w:sz="24" w:space="0" w:color="auto"/>
            </w:tcBorders>
          </w:tcPr>
          <w:p w:rsidR="007B3D23" w:rsidRPr="00A71D12" w:rsidRDefault="007B3D23" w:rsidP="006D02BB">
            <w:pPr>
              <w:rPr>
                <w:rFonts w:ascii="Century Gothic" w:hAnsi="Century Gothic"/>
              </w:rPr>
            </w:pPr>
            <w:r>
              <w:rPr>
                <w:rFonts w:ascii="Century Gothic" w:hAnsi="Century Gothic"/>
              </w:rPr>
              <w:t>Prioritize community events to determine which ones are most fit to attend and what resources and activity will be given</w:t>
            </w:r>
          </w:p>
        </w:tc>
        <w:tc>
          <w:tcPr>
            <w:tcW w:w="3606" w:type="dxa"/>
            <w:tcBorders>
              <w:bottom w:val="single" w:sz="24" w:space="0" w:color="auto"/>
            </w:tcBorders>
          </w:tcPr>
          <w:p w:rsidR="007B3D23" w:rsidRPr="00A71D12" w:rsidRDefault="007B3D23" w:rsidP="006D02BB">
            <w:pPr>
              <w:rPr>
                <w:rFonts w:ascii="Century Gothic" w:hAnsi="Century Gothic"/>
              </w:rPr>
            </w:pPr>
            <w:r>
              <w:rPr>
                <w:rFonts w:ascii="Century Gothic" w:hAnsi="Century Gothic"/>
              </w:rPr>
              <w:t>Develop resource (s) to use when at community events</w:t>
            </w:r>
          </w:p>
        </w:tc>
        <w:tc>
          <w:tcPr>
            <w:tcW w:w="3606" w:type="dxa"/>
            <w:tcBorders>
              <w:bottom w:val="single" w:sz="24" w:space="0" w:color="auto"/>
              <w:right w:val="single" w:sz="24" w:space="0" w:color="auto"/>
            </w:tcBorders>
          </w:tcPr>
          <w:p w:rsidR="007B3D23" w:rsidRPr="00A71D12" w:rsidRDefault="007B3D23" w:rsidP="006D02BB">
            <w:pPr>
              <w:rPr>
                <w:rFonts w:ascii="Century Gothic" w:hAnsi="Century Gothic"/>
              </w:rPr>
            </w:pPr>
            <w:r>
              <w:rPr>
                <w:rFonts w:ascii="Century Gothic" w:hAnsi="Century Gothic"/>
              </w:rPr>
              <w:t>Attend events with workgroup members to inform community of who/ what behaviors are at high risk and how to stop</w:t>
            </w:r>
          </w:p>
        </w:tc>
      </w:tr>
      <w:tr w:rsidR="007B3D23" w:rsidRPr="00E4493F" w:rsidTr="006D02BB">
        <w:trPr>
          <w:trHeight w:val="602"/>
        </w:trPr>
        <w:tc>
          <w:tcPr>
            <w:tcW w:w="2358" w:type="dxa"/>
            <w:vMerge w:val="restart"/>
            <w:tcBorders>
              <w:top w:val="single" w:sz="24" w:space="0" w:color="auto"/>
              <w:left w:val="single" w:sz="24" w:space="0" w:color="auto"/>
            </w:tcBorders>
          </w:tcPr>
          <w:p w:rsidR="007B3D23" w:rsidRPr="00E3280C" w:rsidRDefault="007B3D23" w:rsidP="006D02BB">
            <w:pPr>
              <w:rPr>
                <w:rFonts w:ascii="Century Gothic" w:eastAsia="Times New Roman" w:hAnsi="Century Gothic"/>
                <w:b/>
                <w:bCs/>
                <w:iCs/>
                <w:color w:val="632423" w:themeColor="accent2" w:themeShade="80"/>
              </w:rPr>
            </w:pPr>
            <w:r w:rsidRPr="00E3280C">
              <w:rPr>
                <w:rFonts w:ascii="Century Gothic" w:eastAsia="Times New Roman" w:hAnsi="Century Gothic"/>
                <w:b/>
                <w:bCs/>
                <w:iCs/>
                <w:color w:val="632423" w:themeColor="accent2" w:themeShade="80"/>
              </w:rPr>
              <w:t>Objective 2:</w:t>
            </w:r>
          </w:p>
          <w:p w:rsidR="007B3D23" w:rsidRPr="00E3280C" w:rsidRDefault="007B3D23" w:rsidP="006D02BB">
            <w:pPr>
              <w:rPr>
                <w:rFonts w:ascii="Century Gothic" w:eastAsia="Times New Roman" w:hAnsi="Century Gothic"/>
                <w:b/>
                <w:bCs/>
                <w:iCs/>
                <w:color w:val="632423" w:themeColor="accent2" w:themeShade="80"/>
              </w:rPr>
            </w:pPr>
          </w:p>
        </w:tc>
        <w:tc>
          <w:tcPr>
            <w:tcW w:w="10818" w:type="dxa"/>
            <w:gridSpan w:val="3"/>
            <w:tcBorders>
              <w:right w:val="single" w:sz="24" w:space="0" w:color="auto"/>
            </w:tcBorders>
            <w:vAlign w:val="center"/>
          </w:tcPr>
          <w:p w:rsidR="007B3D23" w:rsidRPr="00A71D12" w:rsidRDefault="007B3D23" w:rsidP="006D02BB">
            <w:pPr>
              <w:rPr>
                <w:rFonts w:ascii="Century Gothic" w:hAnsi="Century Gothic"/>
              </w:rPr>
            </w:pPr>
            <w:r w:rsidRPr="001B247A">
              <w:rPr>
                <w:rFonts w:ascii="Century Gothic" w:hAnsi="Century Gothic"/>
                <w:szCs w:val="24"/>
              </w:rPr>
              <w:t xml:space="preserve">Increase awareness of best practices to identify increased risk for heart disease and stroke by distributing 100 information sheets by the end of FY </w:t>
            </w:r>
            <w:r>
              <w:rPr>
                <w:rFonts w:ascii="Century Gothic" w:hAnsi="Century Gothic"/>
                <w:szCs w:val="24"/>
              </w:rPr>
              <w:t xml:space="preserve">19. </w:t>
            </w:r>
          </w:p>
        </w:tc>
      </w:tr>
      <w:tr w:rsidR="007B3D23" w:rsidRPr="00E4493F" w:rsidTr="006D02BB">
        <w:trPr>
          <w:trHeight w:val="602"/>
        </w:trPr>
        <w:tc>
          <w:tcPr>
            <w:tcW w:w="2358" w:type="dxa"/>
            <w:vMerge/>
            <w:tcBorders>
              <w:left w:val="single" w:sz="24" w:space="0" w:color="auto"/>
            </w:tcBorders>
          </w:tcPr>
          <w:p w:rsidR="007B3D23" w:rsidRPr="00E3280C" w:rsidRDefault="007B3D23" w:rsidP="006D02BB">
            <w:pPr>
              <w:rPr>
                <w:rFonts w:ascii="Century Gothic" w:eastAsia="Times New Roman" w:hAnsi="Century Gothic"/>
                <w:b/>
                <w:bCs/>
                <w:iCs/>
                <w:color w:val="632423" w:themeColor="accent2" w:themeShade="80"/>
              </w:rPr>
            </w:pPr>
          </w:p>
        </w:tc>
        <w:tc>
          <w:tcPr>
            <w:tcW w:w="3606" w:type="dxa"/>
            <w:shd w:val="clear" w:color="auto" w:fill="E5B8B7" w:themeFill="accent2" w:themeFillTint="66"/>
          </w:tcPr>
          <w:p w:rsidR="007B3D23" w:rsidRPr="00645AA8" w:rsidRDefault="007B3D23" w:rsidP="006D02BB">
            <w:pPr>
              <w:jc w:val="center"/>
              <w:rPr>
                <w:rFonts w:ascii="Century Gothic" w:hAnsi="Century Gothic"/>
                <w:b/>
              </w:rPr>
            </w:pPr>
            <w:r w:rsidRPr="00645AA8">
              <w:rPr>
                <w:rFonts w:ascii="Century Gothic" w:hAnsi="Century Gothic"/>
                <w:b/>
              </w:rPr>
              <w:t>ACTIVITIES</w:t>
            </w:r>
          </w:p>
        </w:tc>
        <w:tc>
          <w:tcPr>
            <w:tcW w:w="3606" w:type="dxa"/>
            <w:shd w:val="clear" w:color="auto" w:fill="E5B8B7" w:themeFill="accent2" w:themeFillTint="66"/>
          </w:tcPr>
          <w:p w:rsidR="007B3D23" w:rsidRPr="00645AA8" w:rsidRDefault="007B3D23" w:rsidP="006D02BB">
            <w:pPr>
              <w:jc w:val="center"/>
              <w:rPr>
                <w:rFonts w:ascii="Century Gothic" w:hAnsi="Century Gothic"/>
                <w:b/>
              </w:rPr>
            </w:pPr>
            <w:r w:rsidRPr="00645AA8">
              <w:rPr>
                <w:rFonts w:ascii="Century Gothic" w:hAnsi="Century Gothic"/>
                <w:b/>
              </w:rPr>
              <w:t>SHORT TERM PERFORMANCE TARGETS</w:t>
            </w:r>
          </w:p>
        </w:tc>
        <w:tc>
          <w:tcPr>
            <w:tcW w:w="3606" w:type="dxa"/>
            <w:tcBorders>
              <w:right w:val="single" w:sz="24" w:space="0" w:color="auto"/>
            </w:tcBorders>
            <w:shd w:val="clear" w:color="auto" w:fill="E5B8B7" w:themeFill="accent2" w:themeFillTint="66"/>
          </w:tcPr>
          <w:p w:rsidR="007B3D23" w:rsidRPr="00645AA8" w:rsidRDefault="007B3D23" w:rsidP="006D02BB">
            <w:pPr>
              <w:jc w:val="center"/>
              <w:rPr>
                <w:rFonts w:ascii="Century Gothic" w:hAnsi="Century Gothic"/>
                <w:b/>
              </w:rPr>
            </w:pPr>
            <w:r w:rsidRPr="00645AA8">
              <w:rPr>
                <w:rFonts w:ascii="Century Gothic" w:hAnsi="Century Gothic"/>
                <w:b/>
              </w:rPr>
              <w:t>INTERMEDIATE PERFORMANCE TARGETS</w:t>
            </w:r>
          </w:p>
        </w:tc>
      </w:tr>
      <w:tr w:rsidR="007B3D23" w:rsidRPr="00E4493F" w:rsidTr="006D02BB">
        <w:trPr>
          <w:trHeight w:val="602"/>
        </w:trPr>
        <w:tc>
          <w:tcPr>
            <w:tcW w:w="2358" w:type="dxa"/>
            <w:vMerge/>
            <w:tcBorders>
              <w:left w:val="single" w:sz="24" w:space="0" w:color="auto"/>
            </w:tcBorders>
          </w:tcPr>
          <w:p w:rsidR="007B3D23" w:rsidRPr="00E3280C" w:rsidRDefault="007B3D23" w:rsidP="006D02BB">
            <w:pPr>
              <w:rPr>
                <w:rFonts w:ascii="Century Gothic" w:eastAsia="Times New Roman" w:hAnsi="Century Gothic"/>
                <w:b/>
                <w:bCs/>
                <w:iCs/>
                <w:color w:val="632423" w:themeColor="accent2" w:themeShade="80"/>
              </w:rPr>
            </w:pPr>
          </w:p>
        </w:tc>
        <w:tc>
          <w:tcPr>
            <w:tcW w:w="3606" w:type="dxa"/>
            <w:vAlign w:val="center"/>
          </w:tcPr>
          <w:p w:rsidR="007B3D23" w:rsidRDefault="007B3D23" w:rsidP="006D02BB">
            <w:pPr>
              <w:rPr>
                <w:rFonts w:ascii="Century Gothic" w:hAnsi="Century Gothic"/>
              </w:rPr>
            </w:pPr>
            <w:r>
              <w:rPr>
                <w:rFonts w:ascii="Century Gothic" w:hAnsi="Century Gothic"/>
              </w:rPr>
              <w:t xml:space="preserve">Collaborate and coordinate efforts to compose a comprehensive list of all preventative, treatment and recovery setting in Strafford County. </w:t>
            </w:r>
          </w:p>
        </w:tc>
        <w:tc>
          <w:tcPr>
            <w:tcW w:w="3606" w:type="dxa"/>
          </w:tcPr>
          <w:p w:rsidR="007B3D23" w:rsidRDefault="007B3D23" w:rsidP="006D02BB">
            <w:pPr>
              <w:rPr>
                <w:rFonts w:ascii="Century Gothic" w:hAnsi="Century Gothic"/>
              </w:rPr>
            </w:pPr>
            <w:r>
              <w:rPr>
                <w:rFonts w:ascii="Century Gothic" w:hAnsi="Century Gothic"/>
              </w:rPr>
              <w:t>Determine lay out for information sheet as well as obtain all information and resources for it.</w:t>
            </w:r>
          </w:p>
        </w:tc>
        <w:tc>
          <w:tcPr>
            <w:tcW w:w="3606" w:type="dxa"/>
            <w:tcBorders>
              <w:bottom w:val="single" w:sz="4" w:space="0" w:color="auto"/>
              <w:right w:val="single" w:sz="24" w:space="0" w:color="auto"/>
            </w:tcBorders>
          </w:tcPr>
          <w:p w:rsidR="007B3D23" w:rsidRDefault="007B3D23" w:rsidP="006D02BB">
            <w:pPr>
              <w:rPr>
                <w:rFonts w:ascii="Century Gothic" w:hAnsi="Century Gothic"/>
              </w:rPr>
            </w:pPr>
            <w:r>
              <w:rPr>
                <w:rFonts w:ascii="Century Gothic" w:hAnsi="Century Gothic"/>
              </w:rPr>
              <w:t>Find and have workgroup approve information sheet. Begin to distribute at least 250 sheets by the end of FY 19.</w:t>
            </w:r>
          </w:p>
        </w:tc>
      </w:tr>
      <w:tr w:rsidR="007B3D23" w:rsidRPr="00E4493F" w:rsidTr="006D02BB">
        <w:trPr>
          <w:trHeight w:val="602"/>
        </w:trPr>
        <w:tc>
          <w:tcPr>
            <w:tcW w:w="2358" w:type="dxa"/>
            <w:vMerge/>
            <w:tcBorders>
              <w:left w:val="single" w:sz="24" w:space="0" w:color="auto"/>
            </w:tcBorders>
          </w:tcPr>
          <w:p w:rsidR="007B3D23" w:rsidRPr="00E3280C" w:rsidRDefault="007B3D23" w:rsidP="006D02BB">
            <w:pPr>
              <w:rPr>
                <w:rFonts w:ascii="Century Gothic" w:eastAsia="Times New Roman" w:hAnsi="Century Gothic"/>
                <w:b/>
                <w:bCs/>
                <w:iCs/>
                <w:color w:val="632423" w:themeColor="accent2" w:themeShade="80"/>
              </w:rPr>
            </w:pPr>
          </w:p>
        </w:tc>
        <w:tc>
          <w:tcPr>
            <w:tcW w:w="3606" w:type="dxa"/>
            <w:tcBorders>
              <w:bottom w:val="single" w:sz="24" w:space="0" w:color="auto"/>
            </w:tcBorders>
            <w:vAlign w:val="center"/>
          </w:tcPr>
          <w:p w:rsidR="007B3D23" w:rsidRDefault="007B3D23" w:rsidP="006D02BB">
            <w:pPr>
              <w:rPr>
                <w:rFonts w:ascii="Century Gothic" w:hAnsi="Century Gothic"/>
              </w:rPr>
            </w:pPr>
            <w:r>
              <w:rPr>
                <w:rFonts w:ascii="Century Gothic" w:hAnsi="Century Gothic"/>
              </w:rPr>
              <w:t>Develop and administer individualized surveys for all individuals approaching our booth at events with a survey to find out how at risk they are and techniques to lower that risk</w:t>
            </w:r>
          </w:p>
        </w:tc>
        <w:tc>
          <w:tcPr>
            <w:tcW w:w="3606" w:type="dxa"/>
            <w:tcBorders>
              <w:bottom w:val="single" w:sz="24" w:space="0" w:color="auto"/>
            </w:tcBorders>
          </w:tcPr>
          <w:p w:rsidR="007B3D23" w:rsidRDefault="007B3D23" w:rsidP="006D02BB">
            <w:pPr>
              <w:rPr>
                <w:rFonts w:ascii="Century Gothic" w:hAnsi="Century Gothic"/>
              </w:rPr>
            </w:pPr>
            <w:r>
              <w:rPr>
                <w:rFonts w:ascii="Century Gothic" w:hAnsi="Century Gothic"/>
              </w:rPr>
              <w:t>Find a evidence based survey to administer to interested individuals</w:t>
            </w:r>
          </w:p>
        </w:tc>
        <w:tc>
          <w:tcPr>
            <w:tcW w:w="3606" w:type="dxa"/>
            <w:tcBorders>
              <w:top w:val="single" w:sz="4" w:space="0" w:color="auto"/>
              <w:bottom w:val="single" w:sz="24" w:space="0" w:color="auto"/>
              <w:right w:val="single" w:sz="24" w:space="0" w:color="auto"/>
            </w:tcBorders>
          </w:tcPr>
          <w:p w:rsidR="007B3D23" w:rsidRDefault="007B3D23" w:rsidP="006D02BB">
            <w:pPr>
              <w:rPr>
                <w:rFonts w:ascii="Century Gothic" w:hAnsi="Century Gothic"/>
              </w:rPr>
            </w:pPr>
            <w:r>
              <w:rPr>
                <w:rFonts w:ascii="Century Gothic" w:hAnsi="Century Gothic"/>
              </w:rPr>
              <w:t xml:space="preserve">Work with partners to develop a list of ways to improve if you are an at risk individual. </w:t>
            </w:r>
          </w:p>
        </w:tc>
      </w:tr>
      <w:tr w:rsidR="007B3D23" w:rsidRPr="00E4493F" w:rsidTr="006D02BB">
        <w:tc>
          <w:tcPr>
            <w:tcW w:w="2358" w:type="dxa"/>
            <w:vMerge w:val="restart"/>
            <w:tcBorders>
              <w:top w:val="single" w:sz="24" w:space="0" w:color="auto"/>
              <w:left w:val="single" w:sz="24" w:space="0" w:color="auto"/>
            </w:tcBorders>
            <w:shd w:val="clear" w:color="auto" w:fill="F2DBDB" w:themeFill="accent2" w:themeFillTint="33"/>
          </w:tcPr>
          <w:p w:rsidR="007B3D23" w:rsidRPr="00E3280C" w:rsidRDefault="007B3D23" w:rsidP="006D02BB">
            <w:pPr>
              <w:rPr>
                <w:rFonts w:ascii="Century Gothic" w:eastAsia="Times New Roman" w:hAnsi="Century Gothic"/>
                <w:b/>
                <w:bCs/>
                <w:iCs/>
                <w:color w:val="632423" w:themeColor="accent2" w:themeShade="80"/>
              </w:rPr>
            </w:pPr>
            <w:r w:rsidRPr="00E3280C">
              <w:rPr>
                <w:rFonts w:ascii="Century Gothic" w:eastAsia="Times New Roman" w:hAnsi="Century Gothic"/>
                <w:b/>
                <w:bCs/>
                <w:iCs/>
                <w:color w:val="632423" w:themeColor="accent2" w:themeShade="80"/>
              </w:rPr>
              <w:t>Objective 3:</w:t>
            </w:r>
          </w:p>
          <w:p w:rsidR="007B3D23" w:rsidRPr="00E3280C" w:rsidRDefault="007B3D23" w:rsidP="006D02BB">
            <w:pPr>
              <w:rPr>
                <w:rFonts w:ascii="Century Gothic" w:eastAsia="Times New Roman" w:hAnsi="Century Gothic"/>
                <w:b/>
                <w:bCs/>
                <w:iCs/>
                <w:color w:val="632423" w:themeColor="accent2" w:themeShade="80"/>
              </w:rPr>
            </w:pPr>
          </w:p>
        </w:tc>
        <w:tc>
          <w:tcPr>
            <w:tcW w:w="10818" w:type="dxa"/>
            <w:gridSpan w:val="3"/>
            <w:tcBorders>
              <w:right w:val="single" w:sz="24" w:space="0" w:color="auto"/>
            </w:tcBorders>
            <w:vAlign w:val="center"/>
          </w:tcPr>
          <w:p w:rsidR="007B3D23" w:rsidRPr="00A71D12" w:rsidRDefault="007B3D23" w:rsidP="006D02BB">
            <w:pPr>
              <w:rPr>
                <w:rFonts w:ascii="Century Gothic" w:hAnsi="Century Gothic"/>
              </w:rPr>
            </w:pPr>
            <w:r w:rsidRPr="001B247A">
              <w:rPr>
                <w:rFonts w:ascii="Century Gothic" w:hAnsi="Century Gothic"/>
                <w:szCs w:val="24"/>
              </w:rPr>
              <w:t>Increase knowledge of ways to improve one’s health after a cardiac event or stroke by increasing access to information on services available in Strafford County</w:t>
            </w:r>
            <w:r>
              <w:rPr>
                <w:rFonts w:ascii="Century Gothic" w:hAnsi="Century Gothic"/>
                <w:szCs w:val="24"/>
              </w:rPr>
              <w:t xml:space="preserve"> by 5%</w:t>
            </w:r>
            <w:r w:rsidRPr="001B247A">
              <w:rPr>
                <w:rFonts w:ascii="Century Gothic" w:hAnsi="Century Gothic"/>
                <w:szCs w:val="24"/>
              </w:rPr>
              <w:t xml:space="preserve"> to all p</w:t>
            </w:r>
            <w:r>
              <w:rPr>
                <w:rFonts w:ascii="Century Gothic" w:hAnsi="Century Gothic"/>
                <w:szCs w:val="24"/>
              </w:rPr>
              <w:t>rimary cares and area hospitals by the end of FY 19.</w:t>
            </w:r>
          </w:p>
        </w:tc>
      </w:tr>
      <w:tr w:rsidR="007B3D23" w:rsidRPr="00E4493F" w:rsidTr="006D02BB">
        <w:tc>
          <w:tcPr>
            <w:tcW w:w="2358" w:type="dxa"/>
            <w:vMerge/>
            <w:tcBorders>
              <w:left w:val="single" w:sz="24" w:space="0" w:color="auto"/>
            </w:tcBorders>
            <w:shd w:val="clear" w:color="auto" w:fill="F2DBDB" w:themeFill="accent2" w:themeFillTint="33"/>
          </w:tcPr>
          <w:p w:rsidR="007B3D23" w:rsidRPr="00792FB2" w:rsidRDefault="007B3D23" w:rsidP="006D02BB">
            <w:pPr>
              <w:rPr>
                <w:rFonts w:ascii="Century Gothic" w:eastAsia="Times New Roman" w:hAnsi="Century Gothic"/>
                <w:b/>
                <w:bCs/>
                <w:iCs/>
                <w:color w:val="4F6228" w:themeColor="accent3" w:themeShade="80"/>
              </w:rPr>
            </w:pPr>
          </w:p>
        </w:tc>
        <w:tc>
          <w:tcPr>
            <w:tcW w:w="3606" w:type="dxa"/>
            <w:shd w:val="clear" w:color="auto" w:fill="E5B8B7" w:themeFill="accent2" w:themeFillTint="66"/>
          </w:tcPr>
          <w:p w:rsidR="007B3D23" w:rsidRPr="00645AA8" w:rsidRDefault="007B3D23" w:rsidP="006D02BB">
            <w:pPr>
              <w:jc w:val="center"/>
              <w:rPr>
                <w:rFonts w:ascii="Century Gothic" w:hAnsi="Century Gothic"/>
                <w:b/>
              </w:rPr>
            </w:pPr>
            <w:r w:rsidRPr="00645AA8">
              <w:rPr>
                <w:rFonts w:ascii="Century Gothic" w:hAnsi="Century Gothic"/>
                <w:b/>
              </w:rPr>
              <w:t>ACTIVITIES</w:t>
            </w:r>
          </w:p>
        </w:tc>
        <w:tc>
          <w:tcPr>
            <w:tcW w:w="3606" w:type="dxa"/>
            <w:shd w:val="clear" w:color="auto" w:fill="E5B8B7" w:themeFill="accent2" w:themeFillTint="66"/>
          </w:tcPr>
          <w:p w:rsidR="007B3D23" w:rsidRPr="00645AA8" w:rsidRDefault="007B3D23" w:rsidP="006D02BB">
            <w:pPr>
              <w:jc w:val="center"/>
              <w:rPr>
                <w:rFonts w:ascii="Century Gothic" w:hAnsi="Century Gothic"/>
                <w:b/>
              </w:rPr>
            </w:pPr>
            <w:r w:rsidRPr="00645AA8">
              <w:rPr>
                <w:rFonts w:ascii="Century Gothic" w:hAnsi="Century Gothic"/>
                <w:b/>
              </w:rPr>
              <w:t>SHORT TERM PERFORMANCE TARGETS</w:t>
            </w:r>
          </w:p>
        </w:tc>
        <w:tc>
          <w:tcPr>
            <w:tcW w:w="3606" w:type="dxa"/>
            <w:tcBorders>
              <w:right w:val="single" w:sz="24" w:space="0" w:color="auto"/>
            </w:tcBorders>
            <w:shd w:val="clear" w:color="auto" w:fill="E5B8B7" w:themeFill="accent2" w:themeFillTint="66"/>
          </w:tcPr>
          <w:p w:rsidR="007B3D23" w:rsidRPr="00645AA8" w:rsidRDefault="007B3D23" w:rsidP="006D02BB">
            <w:pPr>
              <w:jc w:val="center"/>
              <w:rPr>
                <w:rFonts w:ascii="Century Gothic" w:hAnsi="Century Gothic"/>
                <w:b/>
              </w:rPr>
            </w:pPr>
            <w:r w:rsidRPr="00645AA8">
              <w:rPr>
                <w:rFonts w:ascii="Century Gothic" w:hAnsi="Century Gothic"/>
                <w:b/>
              </w:rPr>
              <w:t>INTERMEDIATE PERFORMANCE TARGETS</w:t>
            </w:r>
          </w:p>
        </w:tc>
      </w:tr>
      <w:tr w:rsidR="007B3D23" w:rsidRPr="00E4493F" w:rsidTr="006D02BB">
        <w:tc>
          <w:tcPr>
            <w:tcW w:w="2358" w:type="dxa"/>
            <w:vMerge/>
            <w:tcBorders>
              <w:left w:val="single" w:sz="24" w:space="0" w:color="auto"/>
              <w:bottom w:val="single" w:sz="24" w:space="0" w:color="auto"/>
            </w:tcBorders>
            <w:shd w:val="clear" w:color="auto" w:fill="F2DBDB" w:themeFill="accent2" w:themeFillTint="33"/>
          </w:tcPr>
          <w:p w:rsidR="007B3D23" w:rsidRPr="00792FB2" w:rsidRDefault="007B3D23" w:rsidP="006D02BB">
            <w:pPr>
              <w:rPr>
                <w:rFonts w:ascii="Century Gothic" w:eastAsia="Times New Roman" w:hAnsi="Century Gothic"/>
                <w:b/>
                <w:bCs/>
                <w:iCs/>
                <w:color w:val="4F6228" w:themeColor="accent3" w:themeShade="80"/>
              </w:rPr>
            </w:pPr>
          </w:p>
        </w:tc>
        <w:tc>
          <w:tcPr>
            <w:tcW w:w="3606" w:type="dxa"/>
            <w:tcBorders>
              <w:bottom w:val="single" w:sz="24" w:space="0" w:color="auto"/>
            </w:tcBorders>
          </w:tcPr>
          <w:p w:rsidR="007B3D23" w:rsidRDefault="007B3D23" w:rsidP="006D02BB">
            <w:pPr>
              <w:rPr>
                <w:rFonts w:ascii="Century Gothic" w:hAnsi="Century Gothic"/>
              </w:rPr>
            </w:pPr>
            <w:r>
              <w:rPr>
                <w:rFonts w:ascii="Century Gothic" w:hAnsi="Century Gothic"/>
              </w:rPr>
              <w:t>Find gaps for care for patients that are post stroke or post heart disease diagnosis and collaborate with current and future partners to fill those gaps</w:t>
            </w:r>
          </w:p>
          <w:p w:rsidR="007B3D23" w:rsidRDefault="007B3D23" w:rsidP="006D02BB">
            <w:pPr>
              <w:rPr>
                <w:rFonts w:ascii="Century Gothic" w:hAnsi="Century Gothic"/>
              </w:rPr>
            </w:pPr>
          </w:p>
          <w:p w:rsidR="007B3D23" w:rsidRDefault="007B3D23" w:rsidP="006D02BB">
            <w:pPr>
              <w:rPr>
                <w:rFonts w:ascii="Century Gothic" w:hAnsi="Century Gothic"/>
              </w:rPr>
            </w:pPr>
          </w:p>
          <w:p w:rsidR="007B3D23" w:rsidRPr="00A71D12" w:rsidRDefault="007B3D23" w:rsidP="006D02BB">
            <w:pPr>
              <w:rPr>
                <w:rFonts w:ascii="Century Gothic" w:hAnsi="Century Gothic"/>
              </w:rPr>
            </w:pPr>
          </w:p>
        </w:tc>
        <w:tc>
          <w:tcPr>
            <w:tcW w:w="3606" w:type="dxa"/>
            <w:tcBorders>
              <w:bottom w:val="single" w:sz="24" w:space="0" w:color="auto"/>
            </w:tcBorders>
            <w:vAlign w:val="center"/>
          </w:tcPr>
          <w:p w:rsidR="007B3D23" w:rsidRDefault="007B3D23" w:rsidP="006D02BB">
            <w:pPr>
              <w:rPr>
                <w:rFonts w:ascii="Century Gothic" w:hAnsi="Century Gothic"/>
              </w:rPr>
            </w:pPr>
            <w:r>
              <w:rPr>
                <w:rFonts w:ascii="Century Gothic" w:hAnsi="Century Gothic"/>
              </w:rPr>
              <w:t>Research and compose a comprehensive list of all organizations that are serving individuals post stroke or heart disease.  Determine what services they provide and what gaps exist in Strafford County</w:t>
            </w:r>
          </w:p>
          <w:p w:rsidR="007B3D23" w:rsidRPr="00A71D12" w:rsidRDefault="007B3D23" w:rsidP="006D02BB">
            <w:pPr>
              <w:rPr>
                <w:rFonts w:ascii="Century Gothic" w:hAnsi="Century Gothic"/>
              </w:rPr>
            </w:pPr>
          </w:p>
        </w:tc>
        <w:tc>
          <w:tcPr>
            <w:tcW w:w="3606" w:type="dxa"/>
            <w:tcBorders>
              <w:bottom w:val="single" w:sz="24" w:space="0" w:color="auto"/>
              <w:right w:val="single" w:sz="24" w:space="0" w:color="auto"/>
            </w:tcBorders>
          </w:tcPr>
          <w:p w:rsidR="007B3D23" w:rsidRPr="00A71D12" w:rsidRDefault="007B3D23" w:rsidP="006D02BB">
            <w:pPr>
              <w:rPr>
                <w:rFonts w:ascii="Century Gothic" w:hAnsi="Century Gothic"/>
              </w:rPr>
            </w:pPr>
            <w:r>
              <w:rPr>
                <w:rFonts w:ascii="Century Gothic" w:hAnsi="Century Gothic"/>
              </w:rPr>
              <w:t>Increase knowledge of patients about what is available as well as begin to increase collaboration of gaps that need to be addressed for proper care.</w:t>
            </w:r>
          </w:p>
        </w:tc>
      </w:tr>
    </w:tbl>
    <w:p w:rsidR="007B3D23" w:rsidRDefault="007B3D23" w:rsidP="007B3D23"/>
    <w:p w:rsidR="00FF2CB7" w:rsidRDefault="00FF2CB7" w:rsidP="00FF2CB7">
      <w:pPr>
        <w:spacing w:after="0" w:line="240" w:lineRule="auto"/>
        <w:sectPr w:rsidR="00FF2CB7" w:rsidSect="00705F61">
          <w:pgSz w:w="15840" w:h="12240" w:orient="landscape"/>
          <w:pgMar w:top="1440" w:right="1440" w:bottom="1440" w:left="1440" w:header="720" w:footer="720" w:gutter="0"/>
          <w:cols w:space="720"/>
          <w:docGrid w:linePitch="360"/>
        </w:sectPr>
      </w:pPr>
    </w:p>
    <w:p w:rsidR="00FF2CB7" w:rsidRDefault="00FF2CB7" w:rsidP="00FF2CB7">
      <w:pPr>
        <w:pStyle w:val="Heading1"/>
      </w:pPr>
      <w:r>
        <w:lastRenderedPageBreak/>
        <w:t>APPENDIX F: Asset and Gap Inventory</w:t>
      </w:r>
      <w:r w:rsidR="00EE6F3D">
        <w:t xml:space="preserve"> from 2015</w:t>
      </w:r>
      <w:r>
        <w:t>-Refer to PDF</w:t>
      </w:r>
    </w:p>
    <w:tbl>
      <w:tblPr>
        <w:tblW w:w="13652" w:type="dxa"/>
        <w:tblInd w:w="118" w:type="dxa"/>
        <w:tblLayout w:type="fixed"/>
        <w:tblCellMar>
          <w:left w:w="0" w:type="dxa"/>
          <w:right w:w="0" w:type="dxa"/>
        </w:tblCellMar>
        <w:tblLook w:val="0000" w:firstRow="0" w:lastRow="0" w:firstColumn="0" w:lastColumn="0" w:noHBand="0" w:noVBand="0"/>
      </w:tblPr>
      <w:tblGrid>
        <w:gridCol w:w="2224"/>
        <w:gridCol w:w="2224"/>
        <w:gridCol w:w="2520"/>
        <w:gridCol w:w="2926"/>
        <w:gridCol w:w="2160"/>
        <w:gridCol w:w="1598"/>
      </w:tblGrid>
      <w:tr w:rsidR="00FF2CB7" w:rsidTr="007806DD">
        <w:trPr>
          <w:trHeight w:hRule="exact" w:val="680"/>
        </w:trPr>
        <w:tc>
          <w:tcPr>
            <w:tcW w:w="4448" w:type="dxa"/>
            <w:gridSpan w:val="2"/>
            <w:tcBorders>
              <w:top w:val="single" w:sz="4" w:space="0" w:color="000000"/>
              <w:left w:val="single" w:sz="4" w:space="0" w:color="000000"/>
              <w:bottom w:val="single" w:sz="4" w:space="0" w:color="000000"/>
              <w:right w:val="single" w:sz="15" w:space="0" w:color="000000"/>
            </w:tcBorders>
            <w:shd w:val="clear" w:color="auto" w:fill="215967"/>
          </w:tcPr>
          <w:p w:rsidR="00FF2CB7" w:rsidRDefault="00FF2CB7" w:rsidP="007806DD">
            <w:pPr>
              <w:pStyle w:val="TableParagraph"/>
              <w:kinsoku w:val="0"/>
              <w:overflowPunct w:val="0"/>
              <w:spacing w:before="3"/>
              <w:ind w:left="1271"/>
            </w:pPr>
            <w:bookmarkStart w:id="3" w:name="Master"/>
            <w:bookmarkEnd w:id="3"/>
            <w:r>
              <w:rPr>
                <w:rFonts w:ascii="Centaur" w:hAnsi="Centaur" w:cs="Centaur"/>
                <w:b/>
                <w:bCs/>
                <w:color w:val="FFFFFF"/>
                <w:sz w:val="19"/>
                <w:szCs w:val="19"/>
              </w:rPr>
              <w:t>Existing</w:t>
            </w:r>
            <w:r>
              <w:rPr>
                <w:rFonts w:ascii="Centaur" w:hAnsi="Centaur" w:cs="Centaur"/>
                <w:b/>
                <w:bCs/>
                <w:color w:val="FFFFFF"/>
                <w:spacing w:val="13"/>
                <w:sz w:val="19"/>
                <w:szCs w:val="19"/>
              </w:rPr>
              <w:t xml:space="preserve"> </w:t>
            </w:r>
            <w:r>
              <w:rPr>
                <w:rFonts w:ascii="Centaur" w:hAnsi="Centaur" w:cs="Centaur"/>
                <w:b/>
                <w:bCs/>
                <w:color w:val="FFFFFF"/>
                <w:spacing w:val="2"/>
                <w:sz w:val="19"/>
                <w:szCs w:val="19"/>
              </w:rPr>
              <w:t>Strategies/Actions</w:t>
            </w:r>
          </w:p>
        </w:tc>
        <w:tc>
          <w:tcPr>
            <w:tcW w:w="2520" w:type="dxa"/>
            <w:tcBorders>
              <w:top w:val="single" w:sz="4" w:space="0" w:color="000000"/>
              <w:left w:val="single" w:sz="15" w:space="0" w:color="000000"/>
              <w:bottom w:val="single" w:sz="4" w:space="0" w:color="000000"/>
              <w:right w:val="single" w:sz="15" w:space="0" w:color="000000"/>
            </w:tcBorders>
            <w:shd w:val="clear" w:color="auto" w:fill="215967"/>
          </w:tcPr>
          <w:p w:rsidR="00FF2CB7" w:rsidRDefault="00FF2CB7" w:rsidP="007806DD">
            <w:pPr>
              <w:pStyle w:val="TableParagraph"/>
              <w:kinsoku w:val="0"/>
              <w:overflowPunct w:val="0"/>
              <w:spacing w:before="1"/>
              <w:ind w:left="633"/>
            </w:pPr>
            <w:r>
              <w:rPr>
                <w:rFonts w:ascii="Centaur" w:hAnsi="Centaur" w:cs="Centaur"/>
                <w:b/>
                <w:bCs/>
                <w:color w:val="FFFFFF"/>
                <w:spacing w:val="2"/>
                <w:sz w:val="19"/>
                <w:szCs w:val="19"/>
              </w:rPr>
              <w:t>Strengths/Assets</w:t>
            </w:r>
          </w:p>
        </w:tc>
        <w:tc>
          <w:tcPr>
            <w:tcW w:w="2926" w:type="dxa"/>
            <w:tcBorders>
              <w:top w:val="single" w:sz="4" w:space="0" w:color="000000"/>
              <w:left w:val="single" w:sz="15" w:space="0" w:color="000000"/>
              <w:bottom w:val="single" w:sz="4" w:space="0" w:color="000000"/>
              <w:right w:val="single" w:sz="15" w:space="0" w:color="000000"/>
            </w:tcBorders>
            <w:shd w:val="clear" w:color="auto" w:fill="215967"/>
          </w:tcPr>
          <w:p w:rsidR="00FF2CB7" w:rsidRDefault="00FF2CB7" w:rsidP="007806DD">
            <w:pPr>
              <w:pStyle w:val="TableParagraph"/>
              <w:kinsoku w:val="0"/>
              <w:overflowPunct w:val="0"/>
              <w:spacing w:before="1"/>
              <w:ind w:left="715"/>
            </w:pPr>
            <w:r>
              <w:rPr>
                <w:rFonts w:ascii="Centaur" w:hAnsi="Centaur" w:cs="Centaur"/>
                <w:b/>
                <w:bCs/>
                <w:color w:val="FFFFFF"/>
                <w:spacing w:val="2"/>
                <w:sz w:val="19"/>
                <w:szCs w:val="19"/>
              </w:rPr>
              <w:t>Barriers/</w:t>
            </w:r>
            <w:r>
              <w:rPr>
                <w:rFonts w:ascii="Centaur" w:hAnsi="Centaur" w:cs="Centaur"/>
                <w:b/>
                <w:bCs/>
                <w:color w:val="FFFFFF"/>
                <w:spacing w:val="18"/>
                <w:sz w:val="19"/>
                <w:szCs w:val="19"/>
              </w:rPr>
              <w:t xml:space="preserve"> </w:t>
            </w:r>
            <w:r>
              <w:rPr>
                <w:rFonts w:ascii="Centaur" w:hAnsi="Centaur" w:cs="Centaur"/>
                <w:b/>
                <w:bCs/>
                <w:color w:val="FFFFFF"/>
                <w:sz w:val="19"/>
                <w:szCs w:val="19"/>
              </w:rPr>
              <w:t>Challenges</w:t>
            </w:r>
          </w:p>
        </w:tc>
        <w:tc>
          <w:tcPr>
            <w:tcW w:w="2160" w:type="dxa"/>
            <w:tcBorders>
              <w:top w:val="single" w:sz="4" w:space="0" w:color="000000"/>
              <w:left w:val="single" w:sz="15" w:space="0" w:color="000000"/>
              <w:bottom w:val="single" w:sz="4" w:space="0" w:color="000000"/>
              <w:right w:val="single" w:sz="15" w:space="0" w:color="000000"/>
            </w:tcBorders>
            <w:shd w:val="clear" w:color="auto" w:fill="215967"/>
          </w:tcPr>
          <w:p w:rsidR="00FF2CB7" w:rsidRDefault="00FF2CB7" w:rsidP="007806DD">
            <w:pPr>
              <w:pStyle w:val="TableParagraph"/>
              <w:kinsoku w:val="0"/>
              <w:overflowPunct w:val="0"/>
              <w:spacing w:before="1" w:line="254" w:lineRule="auto"/>
              <w:ind w:left="729" w:right="307" w:hanging="420"/>
            </w:pPr>
            <w:r>
              <w:rPr>
                <w:rFonts w:ascii="Centaur" w:hAnsi="Centaur" w:cs="Centaur"/>
                <w:b/>
                <w:bCs/>
                <w:color w:val="FFFFFF"/>
                <w:sz w:val="19"/>
                <w:szCs w:val="19"/>
              </w:rPr>
              <w:t xml:space="preserve">Proposed </w:t>
            </w:r>
            <w:r>
              <w:rPr>
                <w:rFonts w:ascii="Centaur" w:hAnsi="Centaur" w:cs="Centaur"/>
                <w:b/>
                <w:bCs/>
                <w:color w:val="FFFFFF"/>
                <w:spacing w:val="2"/>
                <w:sz w:val="19"/>
                <w:szCs w:val="19"/>
              </w:rPr>
              <w:t xml:space="preserve">Strategies/ </w:t>
            </w:r>
            <w:r>
              <w:rPr>
                <w:rFonts w:ascii="Centaur" w:hAnsi="Centaur" w:cs="Centaur"/>
                <w:b/>
                <w:bCs/>
                <w:color w:val="FFFFFF"/>
                <w:sz w:val="19"/>
                <w:szCs w:val="19"/>
              </w:rPr>
              <w:t>Activities</w:t>
            </w:r>
          </w:p>
        </w:tc>
        <w:tc>
          <w:tcPr>
            <w:tcW w:w="1598" w:type="dxa"/>
            <w:tcBorders>
              <w:top w:val="single" w:sz="4" w:space="0" w:color="000000"/>
              <w:left w:val="single" w:sz="15" w:space="0" w:color="000000"/>
              <w:bottom w:val="single" w:sz="4" w:space="0" w:color="000000"/>
              <w:right w:val="single" w:sz="4" w:space="0" w:color="000000"/>
            </w:tcBorders>
            <w:shd w:val="clear" w:color="auto" w:fill="215967"/>
          </w:tcPr>
          <w:p w:rsidR="00FF2CB7" w:rsidRDefault="00FF2CB7" w:rsidP="007806DD">
            <w:pPr>
              <w:pStyle w:val="TableParagraph"/>
              <w:kinsoku w:val="0"/>
              <w:overflowPunct w:val="0"/>
              <w:spacing w:before="1" w:line="254" w:lineRule="auto"/>
              <w:ind w:left="422" w:right="182" w:hanging="248"/>
            </w:pPr>
            <w:r>
              <w:rPr>
                <w:rFonts w:ascii="Centaur" w:hAnsi="Centaur" w:cs="Centaur"/>
                <w:b/>
                <w:bCs/>
                <w:color w:val="FFFFFF"/>
                <w:sz w:val="19"/>
                <w:szCs w:val="19"/>
              </w:rPr>
              <w:t xml:space="preserve">Stakeholders </w:t>
            </w:r>
            <w:r>
              <w:rPr>
                <w:rFonts w:ascii="Centaur" w:hAnsi="Centaur" w:cs="Centaur"/>
                <w:b/>
                <w:bCs/>
                <w:color w:val="FFFFFF"/>
                <w:spacing w:val="2"/>
                <w:sz w:val="19"/>
                <w:szCs w:val="19"/>
              </w:rPr>
              <w:t>and Resources</w:t>
            </w:r>
          </w:p>
        </w:tc>
      </w:tr>
      <w:tr w:rsidR="00FF2CB7" w:rsidTr="007806DD">
        <w:trPr>
          <w:trHeight w:hRule="exact" w:val="396"/>
        </w:trPr>
        <w:tc>
          <w:tcPr>
            <w:tcW w:w="13652" w:type="dxa"/>
            <w:gridSpan w:val="6"/>
            <w:tcBorders>
              <w:top w:val="single" w:sz="4" w:space="0" w:color="000000"/>
              <w:left w:val="single" w:sz="4" w:space="0" w:color="000000"/>
              <w:bottom w:val="single" w:sz="4" w:space="0" w:color="000000"/>
              <w:right w:val="nil"/>
            </w:tcBorders>
            <w:shd w:val="clear" w:color="auto" w:fill="31869B"/>
          </w:tcPr>
          <w:p w:rsidR="00FF2CB7" w:rsidRDefault="00FF2CB7" w:rsidP="007806DD">
            <w:pPr>
              <w:pStyle w:val="TableParagraph"/>
              <w:kinsoku w:val="0"/>
              <w:overflowPunct w:val="0"/>
              <w:spacing w:before="7"/>
              <w:ind w:left="184"/>
            </w:pPr>
            <w:r>
              <w:rPr>
                <w:rFonts w:ascii="Centaur" w:hAnsi="Centaur" w:cs="Centaur"/>
                <w:b/>
                <w:bCs/>
                <w:color w:val="FFFFFF"/>
              </w:rPr>
              <w:t xml:space="preserve">Substance Misuse: Prevention, Treatment and   </w:t>
            </w:r>
            <w:r>
              <w:rPr>
                <w:rFonts w:ascii="Centaur" w:hAnsi="Centaur" w:cs="Centaur"/>
                <w:b/>
                <w:bCs/>
                <w:color w:val="FFFFFF"/>
                <w:spacing w:val="5"/>
              </w:rPr>
              <w:t xml:space="preserve"> </w:t>
            </w:r>
            <w:r>
              <w:rPr>
                <w:rFonts w:ascii="Centaur" w:hAnsi="Centaur" w:cs="Centaur"/>
                <w:b/>
                <w:bCs/>
                <w:color w:val="FFFFFF"/>
              </w:rPr>
              <w:t>Recovery</w:t>
            </w:r>
          </w:p>
        </w:tc>
      </w:tr>
      <w:tr w:rsidR="00FF2CB7" w:rsidTr="007806DD">
        <w:trPr>
          <w:trHeight w:hRule="exact" w:val="396"/>
        </w:trPr>
        <w:tc>
          <w:tcPr>
            <w:tcW w:w="13652" w:type="dxa"/>
            <w:gridSpan w:val="6"/>
            <w:tcBorders>
              <w:top w:val="single" w:sz="4" w:space="0" w:color="000000"/>
              <w:left w:val="single" w:sz="4" w:space="0" w:color="000000"/>
              <w:bottom w:val="single" w:sz="4" w:space="0" w:color="000000"/>
              <w:right w:val="nil"/>
            </w:tcBorders>
            <w:shd w:val="clear" w:color="auto" w:fill="92CDDC"/>
          </w:tcPr>
          <w:p w:rsidR="00FF2CB7" w:rsidRDefault="00FF2CB7" w:rsidP="007806DD">
            <w:pPr>
              <w:pStyle w:val="TableParagraph"/>
              <w:kinsoku w:val="0"/>
              <w:overflowPunct w:val="0"/>
              <w:spacing w:before="2"/>
              <w:ind w:left="3204"/>
            </w:pPr>
            <w:r>
              <w:rPr>
                <w:rFonts w:ascii="Centaur" w:hAnsi="Centaur" w:cs="Centaur"/>
                <w:b/>
                <w:bCs/>
                <w:sz w:val="19"/>
                <w:szCs w:val="19"/>
              </w:rPr>
              <w:t>1.</w:t>
            </w:r>
            <w:r>
              <w:rPr>
                <w:rFonts w:ascii="Centaur" w:hAnsi="Centaur" w:cs="Centaur"/>
                <w:b/>
                <w:bCs/>
                <w:spacing w:val="1"/>
                <w:sz w:val="19"/>
                <w:szCs w:val="19"/>
              </w:rPr>
              <w:t xml:space="preserve"> </w:t>
            </w:r>
            <w:r>
              <w:rPr>
                <w:rFonts w:ascii="Centaur" w:hAnsi="Centaur" w:cs="Centaur"/>
                <w:sz w:val="19"/>
                <w:szCs w:val="19"/>
              </w:rPr>
              <w:t>Increase</w:t>
            </w:r>
            <w:r>
              <w:rPr>
                <w:rFonts w:ascii="Centaur" w:hAnsi="Centaur" w:cs="Centaur"/>
                <w:spacing w:val="-4"/>
                <w:sz w:val="19"/>
                <w:szCs w:val="19"/>
              </w:rPr>
              <w:t xml:space="preserve"> </w:t>
            </w:r>
            <w:r>
              <w:rPr>
                <w:rFonts w:ascii="Centaur" w:hAnsi="Centaur" w:cs="Centaur"/>
                <w:sz w:val="19"/>
                <w:szCs w:val="19"/>
              </w:rPr>
              <w:t>the</w:t>
            </w:r>
            <w:r>
              <w:rPr>
                <w:rFonts w:ascii="Centaur" w:hAnsi="Centaur" w:cs="Centaur"/>
                <w:spacing w:val="-4"/>
                <w:sz w:val="19"/>
                <w:szCs w:val="19"/>
              </w:rPr>
              <w:t xml:space="preserve"> </w:t>
            </w:r>
            <w:r>
              <w:rPr>
                <w:rFonts w:ascii="Centaur" w:hAnsi="Centaur" w:cs="Centaur"/>
                <w:sz w:val="19"/>
                <w:szCs w:val="19"/>
              </w:rPr>
              <w:t>coordination</w:t>
            </w:r>
            <w:r>
              <w:rPr>
                <w:rFonts w:ascii="Centaur" w:hAnsi="Centaur" w:cs="Centaur"/>
                <w:spacing w:val="-5"/>
                <w:sz w:val="19"/>
                <w:szCs w:val="19"/>
              </w:rPr>
              <w:t xml:space="preserve"> </w:t>
            </w:r>
            <w:r>
              <w:rPr>
                <w:rFonts w:ascii="Centaur" w:hAnsi="Centaur" w:cs="Centaur"/>
                <w:sz w:val="19"/>
                <w:szCs w:val="19"/>
              </w:rPr>
              <w:t>of</w:t>
            </w:r>
            <w:r>
              <w:rPr>
                <w:rFonts w:ascii="Centaur" w:hAnsi="Centaur" w:cs="Centaur"/>
                <w:spacing w:val="-4"/>
                <w:sz w:val="19"/>
                <w:szCs w:val="19"/>
              </w:rPr>
              <w:t xml:space="preserve"> </w:t>
            </w:r>
            <w:r>
              <w:rPr>
                <w:rFonts w:ascii="Centaur" w:hAnsi="Centaur" w:cs="Centaur"/>
                <w:sz w:val="19"/>
                <w:szCs w:val="19"/>
              </w:rPr>
              <w:t>treatment</w:t>
            </w:r>
            <w:r>
              <w:rPr>
                <w:rFonts w:ascii="Centaur" w:hAnsi="Centaur" w:cs="Centaur"/>
                <w:spacing w:val="-5"/>
                <w:sz w:val="19"/>
                <w:szCs w:val="19"/>
              </w:rPr>
              <w:t xml:space="preserve"> </w:t>
            </w:r>
            <w:r>
              <w:rPr>
                <w:rFonts w:ascii="Centaur" w:hAnsi="Centaur" w:cs="Centaur"/>
                <w:sz w:val="19"/>
                <w:szCs w:val="19"/>
              </w:rPr>
              <w:t>and</w:t>
            </w:r>
            <w:r>
              <w:rPr>
                <w:rFonts w:ascii="Centaur" w:hAnsi="Centaur" w:cs="Centaur"/>
                <w:spacing w:val="-4"/>
                <w:sz w:val="19"/>
                <w:szCs w:val="19"/>
              </w:rPr>
              <w:t xml:space="preserve"> </w:t>
            </w:r>
            <w:r>
              <w:rPr>
                <w:rFonts w:ascii="Centaur" w:hAnsi="Centaur" w:cs="Centaur"/>
                <w:sz w:val="19"/>
                <w:szCs w:val="19"/>
              </w:rPr>
              <w:t>recovery</w:t>
            </w:r>
            <w:r>
              <w:rPr>
                <w:rFonts w:ascii="Centaur" w:hAnsi="Centaur" w:cs="Centaur"/>
                <w:spacing w:val="-5"/>
                <w:sz w:val="19"/>
                <w:szCs w:val="19"/>
              </w:rPr>
              <w:t xml:space="preserve"> </w:t>
            </w:r>
            <w:r>
              <w:rPr>
                <w:rFonts w:ascii="Centaur" w:hAnsi="Centaur" w:cs="Centaur"/>
                <w:sz w:val="19"/>
                <w:szCs w:val="19"/>
              </w:rPr>
              <w:t>of</w:t>
            </w:r>
            <w:r>
              <w:rPr>
                <w:rFonts w:ascii="Centaur" w:hAnsi="Centaur" w:cs="Centaur"/>
                <w:spacing w:val="-4"/>
                <w:sz w:val="19"/>
                <w:szCs w:val="19"/>
              </w:rPr>
              <w:t xml:space="preserve"> </w:t>
            </w:r>
            <w:r>
              <w:rPr>
                <w:rFonts w:ascii="Centaur" w:hAnsi="Centaur" w:cs="Centaur"/>
                <w:sz w:val="19"/>
                <w:szCs w:val="19"/>
              </w:rPr>
              <w:t>stakeholder</w:t>
            </w:r>
            <w:r>
              <w:rPr>
                <w:rFonts w:ascii="Centaur" w:hAnsi="Centaur" w:cs="Centaur"/>
                <w:spacing w:val="-4"/>
                <w:sz w:val="19"/>
                <w:szCs w:val="19"/>
              </w:rPr>
              <w:t xml:space="preserve"> </w:t>
            </w:r>
            <w:r>
              <w:rPr>
                <w:rFonts w:ascii="Centaur" w:hAnsi="Centaur" w:cs="Centaur"/>
                <w:sz w:val="19"/>
                <w:szCs w:val="19"/>
              </w:rPr>
              <w:t>organizations</w:t>
            </w:r>
            <w:r>
              <w:rPr>
                <w:rFonts w:ascii="Centaur" w:hAnsi="Centaur" w:cs="Centaur"/>
                <w:spacing w:val="-3"/>
                <w:sz w:val="19"/>
                <w:szCs w:val="19"/>
              </w:rPr>
              <w:t xml:space="preserve"> </w:t>
            </w:r>
            <w:r>
              <w:rPr>
                <w:rFonts w:ascii="Centaur" w:hAnsi="Centaur" w:cs="Centaur"/>
                <w:sz w:val="19"/>
                <w:szCs w:val="19"/>
              </w:rPr>
              <w:t>by</w:t>
            </w:r>
            <w:r>
              <w:rPr>
                <w:rFonts w:ascii="Centaur" w:hAnsi="Centaur" w:cs="Centaur"/>
                <w:spacing w:val="-5"/>
                <w:sz w:val="19"/>
                <w:szCs w:val="19"/>
              </w:rPr>
              <w:t xml:space="preserve"> </w:t>
            </w:r>
            <w:r>
              <w:rPr>
                <w:rFonts w:ascii="Centaur" w:hAnsi="Centaur" w:cs="Centaur"/>
                <w:sz w:val="19"/>
                <w:szCs w:val="19"/>
              </w:rPr>
              <w:t>5%</w:t>
            </w:r>
            <w:r>
              <w:rPr>
                <w:rFonts w:ascii="Centaur" w:hAnsi="Centaur" w:cs="Centaur"/>
                <w:spacing w:val="-5"/>
                <w:sz w:val="19"/>
                <w:szCs w:val="19"/>
              </w:rPr>
              <w:t xml:space="preserve"> </w:t>
            </w:r>
            <w:r>
              <w:rPr>
                <w:rFonts w:ascii="Centaur" w:hAnsi="Centaur" w:cs="Centaur"/>
                <w:sz w:val="19"/>
                <w:szCs w:val="19"/>
              </w:rPr>
              <w:t>in</w:t>
            </w:r>
            <w:r>
              <w:rPr>
                <w:rFonts w:ascii="Centaur" w:hAnsi="Centaur" w:cs="Centaur"/>
                <w:spacing w:val="-5"/>
                <w:sz w:val="19"/>
                <w:szCs w:val="19"/>
              </w:rPr>
              <w:t xml:space="preserve"> </w:t>
            </w:r>
            <w:r>
              <w:rPr>
                <w:rFonts w:ascii="Centaur" w:hAnsi="Centaur" w:cs="Centaur"/>
                <w:sz w:val="19"/>
                <w:szCs w:val="19"/>
              </w:rPr>
              <w:t>three</w:t>
            </w:r>
            <w:r>
              <w:rPr>
                <w:rFonts w:ascii="Centaur" w:hAnsi="Centaur" w:cs="Centaur"/>
                <w:spacing w:val="-4"/>
                <w:sz w:val="19"/>
                <w:szCs w:val="19"/>
              </w:rPr>
              <w:t xml:space="preserve"> </w:t>
            </w:r>
            <w:r>
              <w:rPr>
                <w:rFonts w:ascii="Centaur" w:hAnsi="Centaur" w:cs="Centaur"/>
                <w:sz w:val="19"/>
                <w:szCs w:val="19"/>
              </w:rPr>
              <w:t>years.</w:t>
            </w:r>
          </w:p>
        </w:tc>
      </w:tr>
      <w:tr w:rsidR="00FF2CB7" w:rsidTr="007806DD">
        <w:trPr>
          <w:trHeight w:hRule="exact" w:val="415"/>
        </w:trPr>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pPr>
              <w:pStyle w:val="TableParagraph"/>
              <w:kinsoku w:val="0"/>
              <w:overflowPunct w:val="0"/>
              <w:spacing w:before="6"/>
              <w:ind w:left="175"/>
            </w:pPr>
            <w:r>
              <w:rPr>
                <w:rFonts w:ascii="Centaur" w:hAnsi="Centaur" w:cs="Centaur"/>
                <w:sz w:val="16"/>
                <w:szCs w:val="16"/>
              </w:rPr>
              <w:t>Youth</w:t>
            </w:r>
            <w:r>
              <w:rPr>
                <w:rFonts w:ascii="Centaur" w:hAnsi="Centaur" w:cs="Centaur"/>
                <w:spacing w:val="30"/>
                <w:sz w:val="16"/>
                <w:szCs w:val="16"/>
              </w:rPr>
              <w:t xml:space="preserve"> </w:t>
            </w:r>
            <w:r>
              <w:rPr>
                <w:rFonts w:ascii="Centaur" w:hAnsi="Centaur" w:cs="Centaur"/>
                <w:sz w:val="16"/>
                <w:szCs w:val="16"/>
              </w:rPr>
              <w:t>education/prevention</w:t>
            </w:r>
          </w:p>
        </w:tc>
        <w:tc>
          <w:tcPr>
            <w:tcW w:w="2224" w:type="dxa"/>
            <w:tcBorders>
              <w:top w:val="single" w:sz="4" w:space="0" w:color="000000"/>
              <w:left w:val="single" w:sz="4"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75"/>
            </w:pPr>
            <w:r>
              <w:rPr>
                <w:rFonts w:ascii="Centaur" w:hAnsi="Centaur" w:cs="Centaur"/>
                <w:sz w:val="16"/>
                <w:szCs w:val="16"/>
              </w:rPr>
              <w:t>MAT</w:t>
            </w:r>
          </w:p>
        </w:tc>
        <w:tc>
          <w:tcPr>
            <w:tcW w:w="252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DFC</w:t>
            </w:r>
            <w:r>
              <w:rPr>
                <w:rFonts w:ascii="Centaur" w:hAnsi="Centaur" w:cs="Centaur"/>
                <w:spacing w:val="16"/>
                <w:sz w:val="16"/>
                <w:szCs w:val="16"/>
              </w:rPr>
              <w:t xml:space="preserve"> </w:t>
            </w:r>
            <w:r>
              <w:rPr>
                <w:rFonts w:ascii="Centaur" w:hAnsi="Centaur" w:cs="Centaur"/>
                <w:sz w:val="16"/>
                <w:szCs w:val="16"/>
              </w:rPr>
              <w:t>Funding</w:t>
            </w:r>
          </w:p>
        </w:tc>
        <w:tc>
          <w:tcPr>
            <w:tcW w:w="2926"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HLOC</w:t>
            </w:r>
          </w:p>
        </w:tc>
        <w:tc>
          <w:tcPr>
            <w:tcW w:w="2160" w:type="dxa"/>
            <w:tcBorders>
              <w:top w:val="single" w:sz="4" w:space="0" w:color="000000"/>
              <w:left w:val="single" w:sz="15" w:space="0" w:color="000000"/>
              <w:bottom w:val="nil"/>
              <w:right w:val="single" w:sz="15" w:space="0" w:color="000000"/>
            </w:tcBorders>
          </w:tcPr>
          <w:p w:rsidR="00FF2CB7" w:rsidRDefault="00FF2CB7" w:rsidP="007806DD">
            <w:pPr>
              <w:pStyle w:val="TableParagraph"/>
              <w:kinsoku w:val="0"/>
              <w:overflowPunct w:val="0"/>
              <w:spacing w:before="25" w:line="261" w:lineRule="auto"/>
              <w:ind w:left="12" w:right="366"/>
            </w:pPr>
            <w:r>
              <w:rPr>
                <w:rFonts w:ascii="Centaur" w:hAnsi="Centaur" w:cs="Centaur"/>
                <w:sz w:val="16"/>
                <w:szCs w:val="16"/>
              </w:rPr>
              <w:t>#1 Workforce development- license</w:t>
            </w:r>
            <w:r>
              <w:rPr>
                <w:rFonts w:ascii="Centaur" w:hAnsi="Centaur" w:cs="Centaur"/>
                <w:spacing w:val="13"/>
                <w:sz w:val="16"/>
                <w:szCs w:val="16"/>
              </w:rPr>
              <w:t xml:space="preserve"> </w:t>
            </w:r>
            <w:r>
              <w:rPr>
                <w:rFonts w:ascii="Centaur" w:hAnsi="Centaur" w:cs="Centaur"/>
                <w:sz w:val="16"/>
                <w:szCs w:val="16"/>
              </w:rPr>
              <w:t>issues</w:t>
            </w:r>
          </w:p>
        </w:tc>
        <w:tc>
          <w:tcPr>
            <w:tcW w:w="1598"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SENHS</w:t>
            </w:r>
          </w:p>
        </w:tc>
      </w:tr>
      <w:tr w:rsidR="00FF2CB7" w:rsidTr="007806DD">
        <w:trPr>
          <w:trHeight w:hRule="exact" w:val="415"/>
        </w:trPr>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pPr>
              <w:pStyle w:val="TableParagraph"/>
              <w:kinsoku w:val="0"/>
              <w:overflowPunct w:val="0"/>
              <w:spacing w:before="6"/>
              <w:ind w:left="175"/>
            </w:pPr>
            <w:r>
              <w:rPr>
                <w:rFonts w:ascii="Centaur" w:hAnsi="Centaur" w:cs="Centaur"/>
                <w:sz w:val="16"/>
                <w:szCs w:val="16"/>
              </w:rPr>
              <w:t>Parent</w:t>
            </w:r>
            <w:r>
              <w:rPr>
                <w:rFonts w:ascii="Centaur" w:hAnsi="Centaur" w:cs="Centaur"/>
                <w:spacing w:val="31"/>
                <w:sz w:val="16"/>
                <w:szCs w:val="16"/>
              </w:rPr>
              <w:t xml:space="preserve"> </w:t>
            </w:r>
            <w:r>
              <w:rPr>
                <w:rFonts w:ascii="Centaur" w:hAnsi="Centaur" w:cs="Centaur"/>
                <w:sz w:val="16"/>
                <w:szCs w:val="16"/>
              </w:rPr>
              <w:t>education/prevention</w:t>
            </w:r>
          </w:p>
        </w:tc>
        <w:tc>
          <w:tcPr>
            <w:tcW w:w="2224" w:type="dxa"/>
            <w:tcBorders>
              <w:top w:val="single" w:sz="4" w:space="0" w:color="000000"/>
              <w:left w:val="single" w:sz="4"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75"/>
            </w:pPr>
            <w:r>
              <w:rPr>
                <w:rFonts w:ascii="Centaur" w:hAnsi="Centaur" w:cs="Centaur"/>
                <w:sz w:val="16"/>
                <w:szCs w:val="16"/>
              </w:rPr>
              <w:t>AA/NA</w:t>
            </w:r>
            <w:r>
              <w:rPr>
                <w:rFonts w:ascii="Centaur" w:hAnsi="Centaur" w:cs="Centaur"/>
                <w:spacing w:val="20"/>
                <w:sz w:val="16"/>
                <w:szCs w:val="16"/>
              </w:rPr>
              <w:t xml:space="preserve"> </w:t>
            </w:r>
            <w:r>
              <w:rPr>
                <w:rFonts w:ascii="Centaur" w:hAnsi="Centaur" w:cs="Centaur"/>
                <w:sz w:val="16"/>
                <w:szCs w:val="16"/>
              </w:rPr>
              <w:t>(12-Step)</w:t>
            </w:r>
          </w:p>
        </w:tc>
        <w:tc>
          <w:tcPr>
            <w:tcW w:w="252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Stop</w:t>
            </w:r>
            <w:r>
              <w:rPr>
                <w:rFonts w:ascii="Centaur" w:hAnsi="Centaur" w:cs="Centaur"/>
                <w:spacing w:val="13"/>
                <w:sz w:val="16"/>
                <w:szCs w:val="16"/>
              </w:rPr>
              <w:t xml:space="preserve"> </w:t>
            </w:r>
            <w:r>
              <w:rPr>
                <w:rFonts w:ascii="Centaur" w:hAnsi="Centaur" w:cs="Centaur"/>
                <w:sz w:val="16"/>
                <w:szCs w:val="16"/>
              </w:rPr>
              <w:t>Act</w:t>
            </w:r>
          </w:p>
        </w:tc>
        <w:tc>
          <w:tcPr>
            <w:tcW w:w="2926"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Stigma</w:t>
            </w:r>
          </w:p>
        </w:tc>
        <w:tc>
          <w:tcPr>
            <w:tcW w:w="2160" w:type="dxa"/>
            <w:tcBorders>
              <w:top w:val="nil"/>
              <w:left w:val="single" w:sz="15" w:space="0" w:color="000000"/>
              <w:bottom w:val="nil"/>
              <w:right w:val="single" w:sz="15" w:space="0" w:color="000000"/>
            </w:tcBorders>
          </w:tcPr>
          <w:p w:rsidR="00FF2CB7" w:rsidRDefault="00FF2CB7" w:rsidP="007806DD">
            <w:pPr>
              <w:pStyle w:val="TableParagraph"/>
              <w:kinsoku w:val="0"/>
              <w:overflowPunct w:val="0"/>
              <w:spacing w:before="31" w:line="261" w:lineRule="auto"/>
              <w:ind w:left="12" w:right="340"/>
            </w:pPr>
            <w:r>
              <w:rPr>
                <w:rFonts w:ascii="Centaur" w:hAnsi="Centaur" w:cs="Centaur"/>
                <w:sz w:val="16"/>
                <w:szCs w:val="16"/>
              </w:rPr>
              <w:t>#2 Dual diagnosis treatment- inpatient youth and</w:t>
            </w:r>
            <w:r>
              <w:rPr>
                <w:rFonts w:ascii="Centaur" w:hAnsi="Centaur" w:cs="Centaur"/>
                <w:spacing w:val="32"/>
                <w:sz w:val="16"/>
                <w:szCs w:val="16"/>
              </w:rPr>
              <w:t xml:space="preserve"> </w:t>
            </w:r>
            <w:r>
              <w:rPr>
                <w:rFonts w:ascii="Centaur" w:hAnsi="Centaur" w:cs="Centaur"/>
                <w:sz w:val="16"/>
                <w:szCs w:val="16"/>
              </w:rPr>
              <w:t>adult</w:t>
            </w:r>
          </w:p>
        </w:tc>
        <w:tc>
          <w:tcPr>
            <w:tcW w:w="1598"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Police</w:t>
            </w:r>
          </w:p>
        </w:tc>
      </w:tr>
      <w:tr w:rsidR="00FF2CB7" w:rsidTr="007806DD">
        <w:trPr>
          <w:trHeight w:hRule="exact" w:val="828"/>
        </w:trPr>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pPr>
              <w:pStyle w:val="TableParagraph"/>
              <w:kinsoku w:val="0"/>
              <w:overflowPunct w:val="0"/>
              <w:spacing w:before="6"/>
              <w:ind w:left="175"/>
            </w:pPr>
            <w:r>
              <w:rPr>
                <w:rFonts w:ascii="Centaur" w:hAnsi="Centaur" w:cs="Centaur"/>
                <w:sz w:val="16"/>
                <w:szCs w:val="16"/>
              </w:rPr>
              <w:t>Drug</w:t>
            </w:r>
            <w:r>
              <w:rPr>
                <w:rFonts w:ascii="Centaur" w:hAnsi="Centaur" w:cs="Centaur"/>
                <w:spacing w:val="16"/>
                <w:sz w:val="16"/>
                <w:szCs w:val="16"/>
              </w:rPr>
              <w:t xml:space="preserve"> </w:t>
            </w:r>
            <w:r>
              <w:rPr>
                <w:rFonts w:ascii="Centaur" w:hAnsi="Centaur" w:cs="Centaur"/>
                <w:sz w:val="16"/>
                <w:szCs w:val="16"/>
              </w:rPr>
              <w:t>taskforce</w:t>
            </w:r>
          </w:p>
        </w:tc>
        <w:tc>
          <w:tcPr>
            <w:tcW w:w="2224" w:type="dxa"/>
            <w:tcBorders>
              <w:top w:val="single" w:sz="4" w:space="0" w:color="000000"/>
              <w:left w:val="single" w:sz="4"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75"/>
            </w:pPr>
            <w:r>
              <w:rPr>
                <w:rFonts w:ascii="Centaur" w:hAnsi="Centaur" w:cs="Centaur"/>
                <w:sz w:val="16"/>
                <w:szCs w:val="16"/>
              </w:rPr>
              <w:t>Bonfire</w:t>
            </w:r>
          </w:p>
        </w:tc>
        <w:tc>
          <w:tcPr>
            <w:tcW w:w="252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Drug</w:t>
            </w:r>
            <w:r>
              <w:rPr>
                <w:rFonts w:ascii="Centaur" w:hAnsi="Centaur" w:cs="Centaur"/>
                <w:spacing w:val="9"/>
                <w:sz w:val="16"/>
                <w:szCs w:val="16"/>
              </w:rPr>
              <w:t xml:space="preserve"> </w:t>
            </w:r>
            <w:r>
              <w:rPr>
                <w:rFonts w:ascii="Centaur" w:hAnsi="Centaur" w:cs="Centaur"/>
                <w:sz w:val="16"/>
                <w:szCs w:val="16"/>
              </w:rPr>
              <w:t>Court</w:t>
            </w:r>
          </w:p>
        </w:tc>
        <w:tc>
          <w:tcPr>
            <w:tcW w:w="2926"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Media</w:t>
            </w:r>
            <w:r>
              <w:rPr>
                <w:rFonts w:ascii="Centaur" w:hAnsi="Centaur" w:cs="Centaur"/>
                <w:spacing w:val="20"/>
                <w:sz w:val="16"/>
                <w:szCs w:val="16"/>
              </w:rPr>
              <w:t xml:space="preserve"> </w:t>
            </w:r>
            <w:r>
              <w:rPr>
                <w:rFonts w:ascii="Centaur" w:hAnsi="Centaur" w:cs="Centaur"/>
                <w:sz w:val="16"/>
                <w:szCs w:val="16"/>
              </w:rPr>
              <w:t>coverage</w:t>
            </w:r>
          </w:p>
        </w:tc>
        <w:tc>
          <w:tcPr>
            <w:tcW w:w="2160" w:type="dxa"/>
            <w:tcBorders>
              <w:top w:val="nil"/>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46" w:line="261" w:lineRule="auto"/>
              <w:ind w:left="12" w:right="190"/>
            </w:pPr>
            <w:r>
              <w:rPr>
                <w:rFonts w:ascii="Centaur" w:hAnsi="Centaur" w:cs="Centaur"/>
                <w:sz w:val="16"/>
                <w:szCs w:val="16"/>
              </w:rPr>
              <w:t>#3 Community resource center/recovery support center youth and adult (all resources in place FJC</w:t>
            </w:r>
            <w:r>
              <w:rPr>
                <w:rFonts w:ascii="Centaur" w:hAnsi="Centaur" w:cs="Centaur"/>
                <w:spacing w:val="21"/>
                <w:sz w:val="16"/>
                <w:szCs w:val="16"/>
              </w:rPr>
              <w:t xml:space="preserve"> </w:t>
            </w:r>
            <w:r>
              <w:rPr>
                <w:rFonts w:ascii="Centaur" w:hAnsi="Centaur" w:cs="Centaur"/>
                <w:sz w:val="16"/>
                <w:szCs w:val="16"/>
              </w:rPr>
              <w:t>model)</w:t>
            </w:r>
          </w:p>
        </w:tc>
        <w:tc>
          <w:tcPr>
            <w:tcW w:w="1598"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Schools</w:t>
            </w:r>
          </w:p>
        </w:tc>
      </w:tr>
      <w:tr w:rsidR="00FF2CB7" w:rsidTr="007806DD">
        <w:trPr>
          <w:trHeight w:hRule="exact" w:val="206"/>
        </w:trPr>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pPr>
              <w:pStyle w:val="TableParagraph"/>
              <w:kinsoku w:val="0"/>
              <w:overflowPunct w:val="0"/>
              <w:spacing w:before="6"/>
              <w:ind w:left="175"/>
            </w:pPr>
            <w:r>
              <w:rPr>
                <w:rFonts w:ascii="Centaur" w:hAnsi="Centaur" w:cs="Centaur"/>
                <w:sz w:val="16"/>
                <w:szCs w:val="16"/>
              </w:rPr>
              <w:t>PeopleCare -</w:t>
            </w:r>
            <w:r>
              <w:rPr>
                <w:rFonts w:ascii="Centaur" w:hAnsi="Centaur" w:cs="Centaur"/>
                <w:spacing w:val="26"/>
                <w:sz w:val="16"/>
                <w:szCs w:val="16"/>
              </w:rPr>
              <w:t xml:space="preserve"> </w:t>
            </w:r>
            <w:r>
              <w:rPr>
                <w:rFonts w:ascii="Centaur" w:hAnsi="Centaur" w:cs="Centaur"/>
                <w:sz w:val="16"/>
                <w:szCs w:val="16"/>
              </w:rPr>
              <w:t>Farmington</w:t>
            </w:r>
          </w:p>
        </w:tc>
        <w:tc>
          <w:tcPr>
            <w:tcW w:w="2224" w:type="dxa"/>
            <w:tcBorders>
              <w:top w:val="single" w:sz="4" w:space="0" w:color="000000"/>
              <w:left w:val="single" w:sz="4"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75"/>
            </w:pPr>
            <w:r>
              <w:rPr>
                <w:rFonts w:ascii="Centaur" w:hAnsi="Centaur" w:cs="Centaur"/>
                <w:sz w:val="16"/>
                <w:szCs w:val="16"/>
              </w:rPr>
              <w:t>Triangle</w:t>
            </w:r>
            <w:r>
              <w:rPr>
                <w:rFonts w:ascii="Centaur" w:hAnsi="Centaur" w:cs="Centaur"/>
                <w:spacing w:val="11"/>
                <w:sz w:val="16"/>
                <w:szCs w:val="16"/>
              </w:rPr>
              <w:t xml:space="preserve"> </w:t>
            </w:r>
            <w:r>
              <w:rPr>
                <w:rFonts w:ascii="Centaur" w:hAnsi="Centaur" w:cs="Centaur"/>
                <w:sz w:val="16"/>
                <w:szCs w:val="16"/>
              </w:rPr>
              <w:t>Club</w:t>
            </w:r>
          </w:p>
        </w:tc>
        <w:tc>
          <w:tcPr>
            <w:tcW w:w="252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Community</w:t>
            </w:r>
            <w:r>
              <w:rPr>
                <w:rFonts w:ascii="Centaur" w:hAnsi="Centaur" w:cs="Centaur"/>
                <w:spacing w:val="22"/>
                <w:sz w:val="16"/>
                <w:szCs w:val="16"/>
              </w:rPr>
              <w:t xml:space="preserve"> </w:t>
            </w:r>
            <w:r>
              <w:rPr>
                <w:rFonts w:ascii="Centaur" w:hAnsi="Centaur" w:cs="Centaur"/>
                <w:sz w:val="16"/>
                <w:szCs w:val="16"/>
              </w:rPr>
              <w:t>Benefits</w:t>
            </w:r>
          </w:p>
        </w:tc>
        <w:tc>
          <w:tcPr>
            <w:tcW w:w="2926" w:type="dxa"/>
            <w:tcBorders>
              <w:top w:val="single" w:sz="4" w:space="0" w:color="000000"/>
              <w:left w:val="single" w:sz="15" w:space="0" w:color="000000"/>
              <w:bottom w:val="single" w:sz="4" w:space="0" w:color="000000"/>
              <w:right w:val="single" w:sz="4"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Provider support/ancillary</w:t>
            </w:r>
            <w:r>
              <w:rPr>
                <w:rFonts w:ascii="Centaur" w:hAnsi="Centaur" w:cs="Centaur"/>
                <w:spacing w:val="32"/>
                <w:sz w:val="16"/>
                <w:szCs w:val="16"/>
              </w:rPr>
              <w:t xml:space="preserve"> </w:t>
            </w:r>
            <w:r>
              <w:rPr>
                <w:rFonts w:ascii="Centaur" w:hAnsi="Centaur" w:cs="Centaur"/>
                <w:sz w:val="16"/>
                <w:szCs w:val="16"/>
              </w:rPr>
              <w:t>support</w:t>
            </w:r>
          </w:p>
        </w:tc>
        <w:tc>
          <w:tcPr>
            <w:tcW w:w="2160" w:type="dxa"/>
            <w:tcBorders>
              <w:top w:val="single" w:sz="4" w:space="0" w:color="000000"/>
              <w:left w:val="single" w:sz="4" w:space="0" w:color="000000"/>
              <w:bottom w:val="single" w:sz="4" w:space="0" w:color="000000"/>
              <w:right w:val="single" w:sz="4" w:space="0" w:color="000000"/>
            </w:tcBorders>
          </w:tcPr>
          <w:p w:rsidR="00FF2CB7" w:rsidRDefault="00FF2CB7" w:rsidP="007806DD"/>
        </w:tc>
        <w:tc>
          <w:tcPr>
            <w:tcW w:w="1598" w:type="dxa"/>
            <w:tcBorders>
              <w:top w:val="single" w:sz="4" w:space="0" w:color="000000"/>
              <w:left w:val="single" w:sz="4"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76"/>
            </w:pPr>
            <w:r>
              <w:rPr>
                <w:rFonts w:ascii="Centaur" w:hAnsi="Centaur" w:cs="Centaur"/>
                <w:sz w:val="16"/>
                <w:szCs w:val="16"/>
              </w:rPr>
              <w:t>Medical</w:t>
            </w:r>
            <w:r>
              <w:rPr>
                <w:rFonts w:ascii="Centaur" w:hAnsi="Centaur" w:cs="Centaur"/>
                <w:spacing w:val="22"/>
                <w:sz w:val="16"/>
                <w:szCs w:val="16"/>
              </w:rPr>
              <w:t xml:space="preserve"> </w:t>
            </w:r>
            <w:r>
              <w:rPr>
                <w:rFonts w:ascii="Centaur" w:hAnsi="Centaur" w:cs="Centaur"/>
                <w:sz w:val="16"/>
                <w:szCs w:val="16"/>
              </w:rPr>
              <w:t>providers</w:t>
            </w:r>
          </w:p>
        </w:tc>
      </w:tr>
      <w:tr w:rsidR="00FF2CB7" w:rsidTr="007806DD">
        <w:trPr>
          <w:trHeight w:hRule="exact" w:val="206"/>
        </w:trPr>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pPr>
              <w:pStyle w:val="TableParagraph"/>
              <w:kinsoku w:val="0"/>
              <w:overflowPunct w:val="0"/>
              <w:spacing w:before="6"/>
              <w:ind w:left="175"/>
            </w:pPr>
            <w:r>
              <w:rPr>
                <w:rFonts w:ascii="Centaur" w:hAnsi="Centaur" w:cs="Centaur"/>
                <w:sz w:val="16"/>
                <w:szCs w:val="16"/>
              </w:rPr>
              <w:t>L.O.A</w:t>
            </w:r>
          </w:p>
        </w:tc>
        <w:tc>
          <w:tcPr>
            <w:tcW w:w="2224" w:type="dxa"/>
            <w:tcBorders>
              <w:top w:val="single" w:sz="4" w:space="0" w:color="000000"/>
              <w:left w:val="single" w:sz="4"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75"/>
            </w:pPr>
            <w:r>
              <w:rPr>
                <w:rFonts w:ascii="Centaur" w:hAnsi="Centaur" w:cs="Centaur"/>
                <w:sz w:val="16"/>
                <w:szCs w:val="16"/>
              </w:rPr>
              <w:t>HOPE</w:t>
            </w:r>
          </w:p>
        </w:tc>
        <w:tc>
          <w:tcPr>
            <w:tcW w:w="252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Juvenile</w:t>
            </w:r>
            <w:r>
              <w:rPr>
                <w:rFonts w:ascii="Centaur" w:hAnsi="Centaur" w:cs="Centaur"/>
                <w:spacing w:val="12"/>
                <w:sz w:val="16"/>
                <w:szCs w:val="16"/>
              </w:rPr>
              <w:t xml:space="preserve"> </w:t>
            </w:r>
            <w:r>
              <w:rPr>
                <w:rFonts w:ascii="Centaur" w:hAnsi="Centaur" w:cs="Centaur"/>
                <w:sz w:val="16"/>
                <w:szCs w:val="16"/>
              </w:rPr>
              <w:t>Justice</w:t>
            </w:r>
          </w:p>
        </w:tc>
        <w:tc>
          <w:tcPr>
            <w:tcW w:w="2926" w:type="dxa"/>
            <w:tcBorders>
              <w:top w:val="single" w:sz="4" w:space="0" w:color="000000"/>
              <w:left w:val="single" w:sz="15" w:space="0" w:color="000000"/>
              <w:bottom w:val="single" w:sz="4" w:space="0" w:color="000000"/>
              <w:right w:val="single" w:sz="4"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Outreach</w:t>
            </w:r>
          </w:p>
        </w:tc>
        <w:tc>
          <w:tcPr>
            <w:tcW w:w="2160" w:type="dxa"/>
            <w:tcBorders>
              <w:top w:val="single" w:sz="4" w:space="0" w:color="000000"/>
              <w:left w:val="single" w:sz="4" w:space="0" w:color="000000"/>
              <w:bottom w:val="single" w:sz="4" w:space="0" w:color="000000"/>
              <w:right w:val="single" w:sz="4" w:space="0" w:color="000000"/>
            </w:tcBorders>
          </w:tcPr>
          <w:p w:rsidR="00FF2CB7" w:rsidRDefault="00FF2CB7" w:rsidP="007806DD"/>
        </w:tc>
        <w:tc>
          <w:tcPr>
            <w:tcW w:w="1598" w:type="dxa"/>
            <w:tcBorders>
              <w:top w:val="single" w:sz="4" w:space="0" w:color="000000"/>
              <w:left w:val="single" w:sz="4"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76"/>
            </w:pPr>
            <w:r>
              <w:rPr>
                <w:rFonts w:ascii="Centaur" w:hAnsi="Centaur" w:cs="Centaur"/>
                <w:sz w:val="16"/>
                <w:szCs w:val="16"/>
              </w:rPr>
              <w:t>Local</w:t>
            </w:r>
            <w:r>
              <w:rPr>
                <w:rFonts w:ascii="Centaur" w:hAnsi="Centaur" w:cs="Centaur"/>
                <w:spacing w:val="15"/>
                <w:sz w:val="16"/>
                <w:szCs w:val="16"/>
              </w:rPr>
              <w:t xml:space="preserve"> </w:t>
            </w:r>
            <w:r>
              <w:rPr>
                <w:rFonts w:ascii="Centaur" w:hAnsi="Centaur" w:cs="Centaur"/>
                <w:sz w:val="16"/>
                <w:szCs w:val="16"/>
              </w:rPr>
              <w:t>businesses</w:t>
            </w:r>
          </w:p>
        </w:tc>
      </w:tr>
      <w:tr w:rsidR="00FF2CB7" w:rsidTr="007806DD">
        <w:trPr>
          <w:trHeight w:hRule="exact" w:val="206"/>
        </w:trPr>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pPr>
              <w:pStyle w:val="TableParagraph"/>
              <w:kinsoku w:val="0"/>
              <w:overflowPunct w:val="0"/>
              <w:spacing w:before="6"/>
              <w:ind w:left="175"/>
            </w:pPr>
            <w:r>
              <w:rPr>
                <w:rFonts w:ascii="Centaur" w:hAnsi="Centaur" w:cs="Centaur"/>
                <w:sz w:val="16"/>
                <w:szCs w:val="16"/>
              </w:rPr>
              <w:t>Youth to</w:t>
            </w:r>
            <w:r>
              <w:rPr>
                <w:rFonts w:ascii="Centaur" w:hAnsi="Centaur" w:cs="Centaur"/>
                <w:spacing w:val="15"/>
                <w:sz w:val="16"/>
                <w:szCs w:val="16"/>
              </w:rPr>
              <w:t xml:space="preserve"> </w:t>
            </w:r>
            <w:r>
              <w:rPr>
                <w:rFonts w:ascii="Centaur" w:hAnsi="Centaur" w:cs="Centaur"/>
                <w:sz w:val="16"/>
                <w:szCs w:val="16"/>
              </w:rPr>
              <w:t>Youth</w:t>
            </w:r>
          </w:p>
        </w:tc>
        <w:tc>
          <w:tcPr>
            <w:tcW w:w="2224" w:type="dxa"/>
            <w:tcBorders>
              <w:top w:val="single" w:sz="4" w:space="0" w:color="000000"/>
              <w:left w:val="single" w:sz="4"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75"/>
            </w:pPr>
            <w:r>
              <w:rPr>
                <w:rFonts w:ascii="Centaur" w:hAnsi="Centaur" w:cs="Centaur"/>
                <w:sz w:val="16"/>
                <w:szCs w:val="16"/>
              </w:rPr>
              <w:t>IOP Alumni</w:t>
            </w:r>
            <w:r>
              <w:rPr>
                <w:rFonts w:ascii="Centaur" w:hAnsi="Centaur" w:cs="Centaur"/>
                <w:spacing w:val="14"/>
                <w:sz w:val="16"/>
                <w:szCs w:val="16"/>
              </w:rPr>
              <w:t xml:space="preserve"> </w:t>
            </w:r>
            <w:r>
              <w:rPr>
                <w:rFonts w:ascii="Centaur" w:hAnsi="Centaur" w:cs="Centaur"/>
                <w:sz w:val="16"/>
                <w:szCs w:val="16"/>
              </w:rPr>
              <w:t>group</w:t>
            </w:r>
          </w:p>
        </w:tc>
        <w:tc>
          <w:tcPr>
            <w:tcW w:w="252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Private</w:t>
            </w:r>
            <w:r>
              <w:rPr>
                <w:rFonts w:ascii="Centaur" w:hAnsi="Centaur" w:cs="Centaur"/>
                <w:spacing w:val="17"/>
                <w:sz w:val="16"/>
                <w:szCs w:val="16"/>
              </w:rPr>
              <w:t xml:space="preserve"> </w:t>
            </w:r>
            <w:r>
              <w:rPr>
                <w:rFonts w:ascii="Centaur" w:hAnsi="Centaur" w:cs="Centaur"/>
                <w:sz w:val="16"/>
                <w:szCs w:val="16"/>
              </w:rPr>
              <w:t>Insurance</w:t>
            </w:r>
          </w:p>
        </w:tc>
        <w:tc>
          <w:tcPr>
            <w:tcW w:w="2926" w:type="dxa"/>
            <w:tcBorders>
              <w:top w:val="single" w:sz="4" w:space="0" w:color="000000"/>
              <w:left w:val="single" w:sz="15" w:space="0" w:color="000000"/>
              <w:bottom w:val="single" w:sz="4" w:space="0" w:color="000000"/>
              <w:right w:val="single" w:sz="4"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Silo</w:t>
            </w:r>
          </w:p>
        </w:tc>
        <w:tc>
          <w:tcPr>
            <w:tcW w:w="2160" w:type="dxa"/>
            <w:tcBorders>
              <w:top w:val="single" w:sz="4" w:space="0" w:color="000000"/>
              <w:left w:val="single" w:sz="4" w:space="0" w:color="000000"/>
              <w:bottom w:val="single" w:sz="4" w:space="0" w:color="000000"/>
              <w:right w:val="single" w:sz="4" w:space="0" w:color="000000"/>
            </w:tcBorders>
          </w:tcPr>
          <w:p w:rsidR="00FF2CB7" w:rsidRDefault="00FF2CB7" w:rsidP="007806DD"/>
        </w:tc>
        <w:tc>
          <w:tcPr>
            <w:tcW w:w="1598" w:type="dxa"/>
            <w:tcBorders>
              <w:top w:val="single" w:sz="4" w:space="0" w:color="000000"/>
              <w:left w:val="single" w:sz="4"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76"/>
            </w:pPr>
            <w:r>
              <w:rPr>
                <w:rFonts w:ascii="Centaur" w:hAnsi="Centaur" w:cs="Centaur"/>
                <w:sz w:val="16"/>
                <w:szCs w:val="16"/>
              </w:rPr>
              <w:t>Church</w:t>
            </w:r>
          </w:p>
        </w:tc>
      </w:tr>
      <w:tr w:rsidR="00FF2CB7" w:rsidTr="007806DD">
        <w:trPr>
          <w:trHeight w:hRule="exact" w:val="206"/>
        </w:trPr>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pPr>
              <w:pStyle w:val="TableParagraph"/>
              <w:kinsoku w:val="0"/>
              <w:overflowPunct w:val="0"/>
              <w:spacing w:before="6"/>
              <w:ind w:left="175"/>
            </w:pPr>
            <w:r>
              <w:rPr>
                <w:rFonts w:ascii="Centaur" w:hAnsi="Centaur" w:cs="Centaur"/>
                <w:sz w:val="16"/>
                <w:szCs w:val="16"/>
              </w:rPr>
              <w:t>Community</w:t>
            </w:r>
            <w:r>
              <w:rPr>
                <w:rFonts w:ascii="Centaur" w:hAnsi="Centaur" w:cs="Centaur"/>
                <w:spacing w:val="24"/>
                <w:sz w:val="16"/>
                <w:szCs w:val="16"/>
              </w:rPr>
              <w:t xml:space="preserve"> </w:t>
            </w:r>
            <w:r>
              <w:rPr>
                <w:rFonts w:ascii="Centaur" w:hAnsi="Centaur" w:cs="Centaur"/>
                <w:sz w:val="16"/>
                <w:szCs w:val="16"/>
              </w:rPr>
              <w:t>commissions</w:t>
            </w:r>
          </w:p>
        </w:tc>
        <w:tc>
          <w:tcPr>
            <w:tcW w:w="2224" w:type="dxa"/>
            <w:tcBorders>
              <w:top w:val="single" w:sz="4" w:space="0" w:color="000000"/>
              <w:left w:val="single" w:sz="4"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75"/>
            </w:pPr>
            <w:r>
              <w:rPr>
                <w:rFonts w:ascii="Centaur" w:hAnsi="Centaur" w:cs="Centaur"/>
                <w:sz w:val="16"/>
                <w:szCs w:val="16"/>
              </w:rPr>
              <w:t>12-Step</w:t>
            </w:r>
            <w:r>
              <w:rPr>
                <w:rFonts w:ascii="Centaur" w:hAnsi="Centaur" w:cs="Centaur"/>
                <w:spacing w:val="11"/>
                <w:sz w:val="16"/>
                <w:szCs w:val="16"/>
              </w:rPr>
              <w:t xml:space="preserve"> </w:t>
            </w:r>
            <w:r>
              <w:rPr>
                <w:rFonts w:ascii="Centaur" w:hAnsi="Centaur" w:cs="Centaur"/>
                <w:sz w:val="16"/>
                <w:szCs w:val="16"/>
              </w:rPr>
              <w:t>Yoga</w:t>
            </w:r>
          </w:p>
        </w:tc>
        <w:tc>
          <w:tcPr>
            <w:tcW w:w="252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Public</w:t>
            </w:r>
            <w:r>
              <w:rPr>
                <w:rFonts w:ascii="Centaur" w:hAnsi="Centaur" w:cs="Centaur"/>
                <w:spacing w:val="11"/>
                <w:sz w:val="16"/>
                <w:szCs w:val="16"/>
              </w:rPr>
              <w:t xml:space="preserve"> </w:t>
            </w:r>
            <w:r>
              <w:rPr>
                <w:rFonts w:ascii="Centaur" w:hAnsi="Centaur" w:cs="Centaur"/>
                <w:sz w:val="16"/>
                <w:szCs w:val="16"/>
              </w:rPr>
              <w:t>Health</w:t>
            </w:r>
          </w:p>
        </w:tc>
        <w:tc>
          <w:tcPr>
            <w:tcW w:w="2926" w:type="dxa"/>
            <w:tcBorders>
              <w:top w:val="single" w:sz="4" w:space="0" w:color="000000"/>
              <w:left w:val="single" w:sz="15" w:space="0" w:color="000000"/>
              <w:bottom w:val="single" w:sz="4" w:space="0" w:color="000000"/>
              <w:right w:val="single" w:sz="4"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Crisis</w:t>
            </w:r>
            <w:r>
              <w:rPr>
                <w:rFonts w:ascii="Centaur" w:hAnsi="Centaur" w:cs="Centaur"/>
                <w:spacing w:val="13"/>
                <w:sz w:val="16"/>
                <w:szCs w:val="16"/>
              </w:rPr>
              <w:t xml:space="preserve"> </w:t>
            </w:r>
            <w:r>
              <w:rPr>
                <w:rFonts w:ascii="Centaur" w:hAnsi="Centaur" w:cs="Centaur"/>
                <w:sz w:val="16"/>
                <w:szCs w:val="16"/>
              </w:rPr>
              <w:t>phone</w:t>
            </w:r>
          </w:p>
        </w:tc>
        <w:tc>
          <w:tcPr>
            <w:tcW w:w="2160" w:type="dxa"/>
            <w:tcBorders>
              <w:top w:val="single" w:sz="4" w:space="0" w:color="000000"/>
              <w:left w:val="single" w:sz="4" w:space="0" w:color="000000"/>
              <w:bottom w:val="single" w:sz="4" w:space="0" w:color="000000"/>
              <w:right w:val="single" w:sz="4" w:space="0" w:color="000000"/>
            </w:tcBorders>
          </w:tcPr>
          <w:p w:rsidR="00FF2CB7" w:rsidRDefault="00FF2CB7" w:rsidP="007806DD"/>
        </w:tc>
        <w:tc>
          <w:tcPr>
            <w:tcW w:w="1598" w:type="dxa"/>
            <w:tcBorders>
              <w:top w:val="single" w:sz="4" w:space="0" w:color="000000"/>
              <w:left w:val="single" w:sz="4"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76"/>
            </w:pPr>
            <w:r>
              <w:rPr>
                <w:rFonts w:ascii="Centaur" w:hAnsi="Centaur" w:cs="Centaur"/>
                <w:sz w:val="16"/>
                <w:szCs w:val="16"/>
              </w:rPr>
              <w:t>Family</w:t>
            </w:r>
          </w:p>
        </w:tc>
      </w:tr>
      <w:tr w:rsidR="00FF2CB7" w:rsidTr="007806DD">
        <w:trPr>
          <w:trHeight w:hRule="exact" w:val="415"/>
        </w:trPr>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pPr>
              <w:pStyle w:val="TableParagraph"/>
              <w:kinsoku w:val="0"/>
              <w:overflowPunct w:val="0"/>
              <w:spacing w:before="6" w:line="261" w:lineRule="auto"/>
              <w:ind w:left="175" w:right="277"/>
            </w:pPr>
            <w:r>
              <w:rPr>
                <w:rFonts w:ascii="Centaur" w:hAnsi="Centaur" w:cs="Centaur"/>
                <w:sz w:val="16"/>
                <w:szCs w:val="16"/>
              </w:rPr>
              <w:t>Rec. Department after school program</w:t>
            </w:r>
          </w:p>
        </w:tc>
        <w:tc>
          <w:tcPr>
            <w:tcW w:w="2224" w:type="dxa"/>
            <w:tcBorders>
              <w:top w:val="single" w:sz="4" w:space="0" w:color="000000"/>
              <w:left w:val="single" w:sz="4"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75"/>
            </w:pPr>
            <w:r>
              <w:rPr>
                <w:rFonts w:ascii="Centaur" w:hAnsi="Centaur" w:cs="Centaur"/>
                <w:sz w:val="16"/>
                <w:szCs w:val="16"/>
              </w:rPr>
              <w:t>SENDHD</w:t>
            </w:r>
          </w:p>
        </w:tc>
        <w:tc>
          <w:tcPr>
            <w:tcW w:w="252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SAMSAA</w:t>
            </w:r>
          </w:p>
        </w:tc>
        <w:tc>
          <w:tcPr>
            <w:tcW w:w="2926" w:type="dxa"/>
            <w:tcBorders>
              <w:top w:val="single" w:sz="4" w:space="0" w:color="000000"/>
              <w:left w:val="single" w:sz="15" w:space="0" w:color="000000"/>
              <w:bottom w:val="single" w:sz="4" w:space="0" w:color="000000"/>
              <w:right w:val="single" w:sz="4"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Chronic</w:t>
            </w:r>
            <w:r>
              <w:rPr>
                <w:rFonts w:ascii="Centaur" w:hAnsi="Centaur" w:cs="Centaur"/>
                <w:spacing w:val="24"/>
                <w:sz w:val="16"/>
                <w:szCs w:val="16"/>
              </w:rPr>
              <w:t xml:space="preserve"> </w:t>
            </w:r>
            <w:r>
              <w:rPr>
                <w:rFonts w:ascii="Centaur" w:hAnsi="Centaur" w:cs="Centaur"/>
                <w:sz w:val="16"/>
                <w:szCs w:val="16"/>
              </w:rPr>
              <w:t>absenteeism</w:t>
            </w:r>
          </w:p>
        </w:tc>
        <w:tc>
          <w:tcPr>
            <w:tcW w:w="2160" w:type="dxa"/>
            <w:tcBorders>
              <w:top w:val="single" w:sz="4" w:space="0" w:color="000000"/>
              <w:left w:val="single" w:sz="4" w:space="0" w:color="000000"/>
              <w:bottom w:val="single" w:sz="4" w:space="0" w:color="000000"/>
              <w:right w:val="single" w:sz="4" w:space="0" w:color="000000"/>
            </w:tcBorders>
          </w:tcPr>
          <w:p w:rsidR="00FF2CB7" w:rsidRDefault="00FF2CB7" w:rsidP="007806DD"/>
        </w:tc>
        <w:tc>
          <w:tcPr>
            <w:tcW w:w="1598" w:type="dxa"/>
            <w:tcBorders>
              <w:top w:val="single" w:sz="4" w:space="0" w:color="000000"/>
              <w:left w:val="single" w:sz="4"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76"/>
            </w:pPr>
            <w:r>
              <w:rPr>
                <w:rFonts w:ascii="Centaur" w:hAnsi="Centaur" w:cs="Centaur"/>
                <w:sz w:val="16"/>
                <w:szCs w:val="16"/>
              </w:rPr>
              <w:t>Advocacy</w:t>
            </w:r>
          </w:p>
        </w:tc>
      </w:tr>
      <w:tr w:rsidR="00FF2CB7" w:rsidTr="007806DD">
        <w:trPr>
          <w:trHeight w:hRule="exact" w:val="206"/>
        </w:trPr>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pPr>
              <w:pStyle w:val="TableParagraph"/>
              <w:kinsoku w:val="0"/>
              <w:overflowPunct w:val="0"/>
              <w:spacing w:before="6"/>
              <w:ind w:left="175"/>
            </w:pPr>
            <w:r>
              <w:rPr>
                <w:rFonts w:ascii="Centaur" w:hAnsi="Centaur" w:cs="Centaur"/>
                <w:sz w:val="16"/>
                <w:szCs w:val="16"/>
              </w:rPr>
              <w:t>Prescriber</w:t>
            </w:r>
            <w:r>
              <w:rPr>
                <w:rFonts w:ascii="Centaur" w:hAnsi="Centaur" w:cs="Centaur"/>
                <w:spacing w:val="20"/>
                <w:sz w:val="16"/>
                <w:szCs w:val="16"/>
              </w:rPr>
              <w:t xml:space="preserve"> </w:t>
            </w:r>
            <w:r>
              <w:rPr>
                <w:rFonts w:ascii="Centaur" w:hAnsi="Centaur" w:cs="Centaur"/>
                <w:sz w:val="16"/>
                <w:szCs w:val="16"/>
              </w:rPr>
              <w:t>education</w:t>
            </w:r>
          </w:p>
        </w:tc>
        <w:tc>
          <w:tcPr>
            <w:tcW w:w="2224" w:type="dxa"/>
            <w:tcBorders>
              <w:top w:val="single" w:sz="4" w:space="0" w:color="000000"/>
              <w:left w:val="single" w:sz="4"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75"/>
            </w:pPr>
            <w:r>
              <w:rPr>
                <w:rFonts w:ascii="Centaur" w:hAnsi="Centaur" w:cs="Centaur"/>
                <w:sz w:val="16"/>
                <w:szCs w:val="16"/>
              </w:rPr>
              <w:t>ROAD (IOP,</w:t>
            </w:r>
            <w:r>
              <w:rPr>
                <w:rFonts w:ascii="Centaur" w:hAnsi="Centaur" w:cs="Centaur"/>
                <w:spacing w:val="20"/>
                <w:sz w:val="16"/>
                <w:szCs w:val="16"/>
              </w:rPr>
              <w:t xml:space="preserve"> </w:t>
            </w:r>
            <w:r>
              <w:rPr>
                <w:rFonts w:ascii="Centaur" w:hAnsi="Centaur" w:cs="Centaur"/>
                <w:sz w:val="16"/>
                <w:szCs w:val="16"/>
              </w:rPr>
              <w:t>MAT)</w:t>
            </w:r>
          </w:p>
        </w:tc>
        <w:tc>
          <w:tcPr>
            <w:tcW w:w="252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NH Charitable</w:t>
            </w:r>
            <w:r>
              <w:rPr>
                <w:rFonts w:ascii="Centaur" w:hAnsi="Centaur" w:cs="Centaur"/>
                <w:spacing w:val="21"/>
                <w:sz w:val="16"/>
                <w:szCs w:val="16"/>
              </w:rPr>
              <w:t xml:space="preserve"> </w:t>
            </w:r>
            <w:r>
              <w:rPr>
                <w:rFonts w:ascii="Centaur" w:hAnsi="Centaur" w:cs="Centaur"/>
                <w:sz w:val="16"/>
                <w:szCs w:val="16"/>
              </w:rPr>
              <w:t>Fund</w:t>
            </w:r>
          </w:p>
        </w:tc>
        <w:tc>
          <w:tcPr>
            <w:tcW w:w="2926"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Tx</w:t>
            </w:r>
            <w:r>
              <w:rPr>
                <w:rFonts w:ascii="Centaur" w:hAnsi="Centaur" w:cs="Centaur"/>
                <w:spacing w:val="13"/>
                <w:sz w:val="16"/>
                <w:szCs w:val="16"/>
              </w:rPr>
              <w:t xml:space="preserve"> </w:t>
            </w:r>
            <w:r>
              <w:rPr>
                <w:rFonts w:ascii="Centaur" w:hAnsi="Centaur" w:cs="Centaur"/>
                <w:sz w:val="16"/>
                <w:szCs w:val="16"/>
              </w:rPr>
              <w:t>facilities</w:t>
            </w:r>
          </w:p>
        </w:tc>
        <w:tc>
          <w:tcPr>
            <w:tcW w:w="216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DARE - All</w:t>
            </w:r>
            <w:r>
              <w:rPr>
                <w:rFonts w:ascii="Centaur" w:hAnsi="Centaur" w:cs="Centaur"/>
                <w:spacing w:val="20"/>
                <w:sz w:val="16"/>
                <w:szCs w:val="16"/>
              </w:rPr>
              <w:t xml:space="preserve"> </w:t>
            </w:r>
            <w:r>
              <w:rPr>
                <w:rFonts w:ascii="Centaur" w:hAnsi="Centaur" w:cs="Centaur"/>
                <w:sz w:val="16"/>
                <w:szCs w:val="16"/>
              </w:rPr>
              <w:t>schools</w:t>
            </w:r>
          </w:p>
        </w:tc>
        <w:tc>
          <w:tcPr>
            <w:tcW w:w="1598"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Courts</w:t>
            </w:r>
          </w:p>
        </w:tc>
      </w:tr>
      <w:tr w:rsidR="00FF2CB7" w:rsidTr="007806DD">
        <w:trPr>
          <w:trHeight w:hRule="exact" w:val="206"/>
        </w:trPr>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pPr>
              <w:pStyle w:val="TableParagraph"/>
              <w:kinsoku w:val="0"/>
              <w:overflowPunct w:val="0"/>
              <w:spacing w:before="6"/>
              <w:ind w:left="175"/>
            </w:pPr>
            <w:r>
              <w:rPr>
                <w:rFonts w:ascii="Centaur" w:hAnsi="Centaur" w:cs="Centaur"/>
                <w:sz w:val="16"/>
                <w:szCs w:val="16"/>
              </w:rPr>
              <w:t>Child sexual</w:t>
            </w:r>
            <w:r>
              <w:rPr>
                <w:rFonts w:ascii="Centaur" w:hAnsi="Centaur" w:cs="Centaur"/>
                <w:spacing w:val="29"/>
                <w:sz w:val="16"/>
                <w:szCs w:val="16"/>
              </w:rPr>
              <w:t xml:space="preserve"> </w:t>
            </w:r>
            <w:r>
              <w:rPr>
                <w:rFonts w:ascii="Centaur" w:hAnsi="Centaur" w:cs="Centaur"/>
                <w:sz w:val="16"/>
                <w:szCs w:val="16"/>
              </w:rPr>
              <w:t>abuse/SASS</w:t>
            </w:r>
          </w:p>
        </w:tc>
        <w:tc>
          <w:tcPr>
            <w:tcW w:w="2224" w:type="dxa"/>
            <w:tcBorders>
              <w:top w:val="single" w:sz="4" w:space="0" w:color="000000"/>
              <w:left w:val="single" w:sz="4"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75"/>
            </w:pPr>
            <w:r>
              <w:rPr>
                <w:rFonts w:ascii="Centaur" w:hAnsi="Centaur" w:cs="Centaur"/>
                <w:sz w:val="16"/>
                <w:szCs w:val="16"/>
              </w:rPr>
              <w:t>Cocheco</w:t>
            </w:r>
            <w:r>
              <w:rPr>
                <w:rFonts w:ascii="Centaur" w:hAnsi="Centaur" w:cs="Centaur"/>
                <w:spacing w:val="22"/>
                <w:sz w:val="16"/>
                <w:szCs w:val="16"/>
              </w:rPr>
              <w:t xml:space="preserve"> </w:t>
            </w:r>
            <w:r>
              <w:rPr>
                <w:rFonts w:ascii="Centaur" w:hAnsi="Centaur" w:cs="Centaur"/>
                <w:sz w:val="16"/>
                <w:szCs w:val="16"/>
              </w:rPr>
              <w:t>counseling</w:t>
            </w:r>
          </w:p>
        </w:tc>
        <w:tc>
          <w:tcPr>
            <w:tcW w:w="252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S.V.</w:t>
            </w:r>
            <w:r>
              <w:rPr>
                <w:rFonts w:ascii="Centaur" w:hAnsi="Centaur" w:cs="Centaur"/>
                <w:spacing w:val="14"/>
                <w:sz w:val="16"/>
                <w:szCs w:val="16"/>
              </w:rPr>
              <w:t xml:space="preserve"> </w:t>
            </w:r>
            <w:r>
              <w:rPr>
                <w:rFonts w:ascii="Centaur" w:hAnsi="Centaur" w:cs="Centaur"/>
                <w:sz w:val="16"/>
                <w:szCs w:val="16"/>
              </w:rPr>
              <w:t>prevention</w:t>
            </w:r>
          </w:p>
        </w:tc>
        <w:tc>
          <w:tcPr>
            <w:tcW w:w="2926"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Prison</w:t>
            </w:r>
            <w:r>
              <w:rPr>
                <w:rFonts w:ascii="Centaur" w:hAnsi="Centaur" w:cs="Centaur"/>
                <w:spacing w:val="19"/>
                <w:sz w:val="16"/>
                <w:szCs w:val="16"/>
              </w:rPr>
              <w:t xml:space="preserve"> </w:t>
            </w:r>
            <w:r>
              <w:rPr>
                <w:rFonts w:ascii="Centaur" w:hAnsi="Centaur" w:cs="Centaur"/>
                <w:sz w:val="16"/>
                <w:szCs w:val="16"/>
              </w:rPr>
              <w:t>program/re-entry</w:t>
            </w:r>
          </w:p>
        </w:tc>
        <w:tc>
          <w:tcPr>
            <w:tcW w:w="216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Lunch and</w:t>
            </w:r>
            <w:r>
              <w:rPr>
                <w:rFonts w:ascii="Centaur" w:hAnsi="Centaur" w:cs="Centaur"/>
                <w:spacing w:val="21"/>
                <w:sz w:val="16"/>
                <w:szCs w:val="16"/>
              </w:rPr>
              <w:t xml:space="preserve"> </w:t>
            </w:r>
            <w:r>
              <w:rPr>
                <w:rFonts w:ascii="Centaur" w:hAnsi="Centaur" w:cs="Centaur"/>
                <w:sz w:val="16"/>
                <w:szCs w:val="16"/>
              </w:rPr>
              <w:t>Learns</w:t>
            </w:r>
          </w:p>
        </w:tc>
        <w:tc>
          <w:tcPr>
            <w:tcW w:w="1598"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Hospital</w:t>
            </w:r>
          </w:p>
        </w:tc>
      </w:tr>
      <w:tr w:rsidR="00FF2CB7" w:rsidTr="007806DD">
        <w:trPr>
          <w:trHeight w:hRule="exact" w:val="206"/>
        </w:trPr>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pPr>
              <w:pStyle w:val="TableParagraph"/>
              <w:kinsoku w:val="0"/>
              <w:overflowPunct w:val="0"/>
              <w:spacing w:before="6"/>
              <w:ind w:left="175"/>
            </w:pPr>
            <w:r>
              <w:rPr>
                <w:rFonts w:ascii="Centaur" w:hAnsi="Centaur" w:cs="Centaur"/>
                <w:sz w:val="16"/>
                <w:szCs w:val="16"/>
              </w:rPr>
              <w:t>ASAP</w:t>
            </w:r>
          </w:p>
        </w:tc>
        <w:tc>
          <w:tcPr>
            <w:tcW w:w="2224" w:type="dxa"/>
            <w:tcBorders>
              <w:top w:val="single" w:sz="4" w:space="0" w:color="000000"/>
              <w:left w:val="single" w:sz="4"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75"/>
            </w:pPr>
            <w:r>
              <w:rPr>
                <w:rFonts w:ascii="Centaur" w:hAnsi="Centaur" w:cs="Centaur"/>
                <w:sz w:val="16"/>
                <w:szCs w:val="16"/>
              </w:rPr>
              <w:t>Merrimack Valley</w:t>
            </w:r>
            <w:r>
              <w:rPr>
                <w:rFonts w:ascii="Centaur" w:hAnsi="Centaur" w:cs="Centaur"/>
                <w:spacing w:val="30"/>
                <w:sz w:val="16"/>
                <w:szCs w:val="16"/>
              </w:rPr>
              <w:t xml:space="preserve"> </w:t>
            </w:r>
            <w:r>
              <w:rPr>
                <w:rFonts w:ascii="Centaur" w:hAnsi="Centaur" w:cs="Centaur"/>
                <w:sz w:val="16"/>
                <w:szCs w:val="16"/>
              </w:rPr>
              <w:t>(M+D)</w:t>
            </w:r>
          </w:p>
        </w:tc>
        <w:tc>
          <w:tcPr>
            <w:tcW w:w="252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EAPs</w:t>
            </w:r>
          </w:p>
        </w:tc>
        <w:tc>
          <w:tcPr>
            <w:tcW w:w="2926"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RSS for</w:t>
            </w:r>
            <w:r>
              <w:rPr>
                <w:rFonts w:ascii="Centaur" w:hAnsi="Centaur" w:cs="Centaur"/>
                <w:spacing w:val="17"/>
                <w:sz w:val="16"/>
                <w:szCs w:val="16"/>
              </w:rPr>
              <w:t xml:space="preserve"> </w:t>
            </w:r>
            <w:r>
              <w:rPr>
                <w:rFonts w:ascii="Centaur" w:hAnsi="Centaur" w:cs="Centaur"/>
                <w:sz w:val="16"/>
                <w:szCs w:val="16"/>
              </w:rPr>
              <w:t>women</w:t>
            </w:r>
          </w:p>
        </w:tc>
        <w:tc>
          <w:tcPr>
            <w:tcW w:w="216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Job</w:t>
            </w:r>
            <w:r>
              <w:rPr>
                <w:rFonts w:ascii="Centaur" w:hAnsi="Centaur" w:cs="Centaur"/>
                <w:spacing w:val="32"/>
                <w:sz w:val="16"/>
                <w:szCs w:val="16"/>
              </w:rPr>
              <w:t xml:space="preserve"> </w:t>
            </w:r>
            <w:r>
              <w:rPr>
                <w:rFonts w:ascii="Centaur" w:hAnsi="Centaur" w:cs="Centaur"/>
                <w:sz w:val="16"/>
                <w:szCs w:val="16"/>
              </w:rPr>
              <w:t>assistance/adolescents</w:t>
            </w:r>
          </w:p>
        </w:tc>
        <w:tc>
          <w:tcPr>
            <w:tcW w:w="1598"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Funders</w:t>
            </w:r>
          </w:p>
        </w:tc>
      </w:tr>
      <w:tr w:rsidR="00FF2CB7" w:rsidTr="007806DD">
        <w:trPr>
          <w:trHeight w:hRule="exact" w:val="206"/>
        </w:trPr>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pPr>
              <w:pStyle w:val="TableParagraph"/>
              <w:kinsoku w:val="0"/>
              <w:overflowPunct w:val="0"/>
              <w:spacing w:before="6"/>
              <w:ind w:left="175"/>
            </w:pPr>
            <w:r>
              <w:rPr>
                <w:rFonts w:ascii="Centaur" w:hAnsi="Centaur" w:cs="Centaur"/>
                <w:sz w:val="16"/>
                <w:szCs w:val="16"/>
              </w:rPr>
              <w:t>Teen/adult drug</w:t>
            </w:r>
            <w:r>
              <w:rPr>
                <w:rFonts w:ascii="Centaur" w:hAnsi="Centaur" w:cs="Centaur"/>
                <w:spacing w:val="22"/>
                <w:sz w:val="16"/>
                <w:szCs w:val="16"/>
              </w:rPr>
              <w:t xml:space="preserve"> </w:t>
            </w:r>
            <w:r>
              <w:rPr>
                <w:rFonts w:ascii="Centaur" w:hAnsi="Centaur" w:cs="Centaur"/>
                <w:sz w:val="16"/>
                <w:szCs w:val="16"/>
              </w:rPr>
              <w:t>court</w:t>
            </w:r>
          </w:p>
        </w:tc>
        <w:tc>
          <w:tcPr>
            <w:tcW w:w="2224" w:type="dxa"/>
            <w:tcBorders>
              <w:top w:val="single" w:sz="4" w:space="0" w:color="000000"/>
              <w:left w:val="single" w:sz="4"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75"/>
            </w:pPr>
            <w:r>
              <w:rPr>
                <w:rFonts w:ascii="Centaur" w:hAnsi="Centaur" w:cs="Centaur"/>
                <w:sz w:val="16"/>
                <w:szCs w:val="16"/>
              </w:rPr>
              <w:t>Outpatient</w:t>
            </w:r>
            <w:r>
              <w:rPr>
                <w:rFonts w:ascii="Centaur" w:hAnsi="Centaur" w:cs="Centaur"/>
                <w:spacing w:val="23"/>
                <w:sz w:val="16"/>
                <w:szCs w:val="16"/>
              </w:rPr>
              <w:t xml:space="preserve"> </w:t>
            </w:r>
            <w:r>
              <w:rPr>
                <w:rFonts w:ascii="Centaur" w:hAnsi="Centaur" w:cs="Centaur"/>
                <w:sz w:val="16"/>
                <w:szCs w:val="16"/>
              </w:rPr>
              <w:t>Counseling</w:t>
            </w:r>
          </w:p>
        </w:tc>
        <w:tc>
          <w:tcPr>
            <w:tcW w:w="252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TANF</w:t>
            </w:r>
          </w:p>
        </w:tc>
        <w:tc>
          <w:tcPr>
            <w:tcW w:w="2926"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Childcare</w:t>
            </w:r>
          </w:p>
        </w:tc>
        <w:tc>
          <w:tcPr>
            <w:tcW w:w="216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Use media to discuss</w:t>
            </w:r>
            <w:r>
              <w:rPr>
                <w:rFonts w:ascii="Centaur" w:hAnsi="Centaur" w:cs="Centaur"/>
                <w:spacing w:val="30"/>
                <w:sz w:val="16"/>
                <w:szCs w:val="16"/>
              </w:rPr>
              <w:t xml:space="preserve"> </w:t>
            </w:r>
            <w:r>
              <w:rPr>
                <w:rFonts w:ascii="Centaur" w:hAnsi="Centaur" w:cs="Centaur"/>
                <w:sz w:val="16"/>
                <w:szCs w:val="16"/>
              </w:rPr>
              <w:t>SUD</w:t>
            </w:r>
          </w:p>
        </w:tc>
        <w:tc>
          <w:tcPr>
            <w:tcW w:w="1598"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Bonfire</w:t>
            </w:r>
          </w:p>
        </w:tc>
      </w:tr>
      <w:tr w:rsidR="00FF2CB7" w:rsidTr="007806DD">
        <w:trPr>
          <w:trHeight w:hRule="exact" w:val="206"/>
        </w:trPr>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pPr>
              <w:pStyle w:val="TableParagraph"/>
              <w:kinsoku w:val="0"/>
              <w:overflowPunct w:val="0"/>
              <w:spacing w:before="6"/>
              <w:ind w:left="175"/>
            </w:pPr>
            <w:r>
              <w:rPr>
                <w:rFonts w:ascii="Centaur" w:hAnsi="Centaur" w:cs="Centaur"/>
                <w:sz w:val="16"/>
                <w:szCs w:val="16"/>
              </w:rPr>
              <w:t>Mental health</w:t>
            </w:r>
            <w:r>
              <w:rPr>
                <w:rFonts w:ascii="Centaur" w:hAnsi="Centaur" w:cs="Centaur"/>
                <w:spacing w:val="23"/>
                <w:sz w:val="16"/>
                <w:szCs w:val="16"/>
              </w:rPr>
              <w:t xml:space="preserve"> </w:t>
            </w:r>
            <w:r>
              <w:rPr>
                <w:rFonts w:ascii="Centaur" w:hAnsi="Centaur" w:cs="Centaur"/>
                <w:sz w:val="16"/>
                <w:szCs w:val="16"/>
              </w:rPr>
              <w:t>court</w:t>
            </w:r>
          </w:p>
        </w:tc>
        <w:tc>
          <w:tcPr>
            <w:tcW w:w="2224" w:type="dxa"/>
            <w:tcBorders>
              <w:top w:val="single" w:sz="4" w:space="0" w:color="000000"/>
              <w:left w:val="single" w:sz="4"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75"/>
            </w:pPr>
            <w:r>
              <w:rPr>
                <w:rFonts w:ascii="Centaur" w:hAnsi="Centaur" w:cs="Centaur"/>
                <w:sz w:val="16"/>
                <w:szCs w:val="16"/>
              </w:rPr>
              <w:t>NHEP</w:t>
            </w:r>
          </w:p>
        </w:tc>
        <w:tc>
          <w:tcPr>
            <w:tcW w:w="252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Nonprofits</w:t>
            </w:r>
          </w:p>
        </w:tc>
        <w:tc>
          <w:tcPr>
            <w:tcW w:w="2926"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Transportation</w:t>
            </w:r>
          </w:p>
        </w:tc>
        <w:tc>
          <w:tcPr>
            <w:tcW w:w="216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F/U</w:t>
            </w:r>
            <w:r>
              <w:rPr>
                <w:rFonts w:ascii="Centaur" w:hAnsi="Centaur" w:cs="Centaur"/>
                <w:spacing w:val="13"/>
                <w:sz w:val="16"/>
                <w:szCs w:val="16"/>
              </w:rPr>
              <w:t xml:space="preserve"> </w:t>
            </w:r>
            <w:r>
              <w:rPr>
                <w:rFonts w:ascii="Centaur" w:hAnsi="Centaur" w:cs="Centaur"/>
                <w:sz w:val="16"/>
                <w:szCs w:val="16"/>
              </w:rPr>
              <w:t>wellness</w:t>
            </w:r>
          </w:p>
        </w:tc>
        <w:tc>
          <w:tcPr>
            <w:tcW w:w="1598"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Politicians</w:t>
            </w:r>
          </w:p>
        </w:tc>
      </w:tr>
      <w:tr w:rsidR="00FF2CB7" w:rsidTr="007806DD">
        <w:trPr>
          <w:trHeight w:hRule="exact" w:val="622"/>
        </w:trPr>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pPr>
              <w:pStyle w:val="TableParagraph"/>
              <w:kinsoku w:val="0"/>
              <w:overflowPunct w:val="0"/>
              <w:spacing w:before="6"/>
              <w:ind w:left="175"/>
            </w:pPr>
            <w:r>
              <w:rPr>
                <w:rFonts w:ascii="Centaur" w:hAnsi="Centaur" w:cs="Centaur"/>
                <w:sz w:val="16"/>
                <w:szCs w:val="16"/>
              </w:rPr>
              <w:t>Brief</w:t>
            </w:r>
            <w:r>
              <w:rPr>
                <w:rFonts w:ascii="Centaur" w:hAnsi="Centaur" w:cs="Centaur"/>
                <w:spacing w:val="16"/>
                <w:sz w:val="16"/>
                <w:szCs w:val="16"/>
              </w:rPr>
              <w:t xml:space="preserve"> </w:t>
            </w:r>
            <w:r>
              <w:rPr>
                <w:rFonts w:ascii="Centaur" w:hAnsi="Centaur" w:cs="Centaur"/>
                <w:sz w:val="16"/>
                <w:szCs w:val="16"/>
              </w:rPr>
              <w:t>intervention</w:t>
            </w:r>
          </w:p>
        </w:tc>
        <w:tc>
          <w:tcPr>
            <w:tcW w:w="2224" w:type="dxa"/>
            <w:tcBorders>
              <w:top w:val="single" w:sz="4" w:space="0" w:color="000000"/>
              <w:left w:val="single" w:sz="4"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75"/>
            </w:pPr>
            <w:r>
              <w:rPr>
                <w:rFonts w:ascii="Centaur" w:hAnsi="Centaur" w:cs="Centaur"/>
                <w:sz w:val="16"/>
                <w:szCs w:val="16"/>
              </w:rPr>
              <w:t>REAP</w:t>
            </w:r>
          </w:p>
        </w:tc>
        <w:tc>
          <w:tcPr>
            <w:tcW w:w="252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line="261" w:lineRule="auto"/>
              <w:ind w:left="163" w:right="11"/>
            </w:pPr>
            <w:r>
              <w:rPr>
                <w:rFonts w:ascii="Centaur" w:hAnsi="Centaur" w:cs="Centaur"/>
                <w:sz w:val="16"/>
                <w:szCs w:val="16"/>
              </w:rPr>
              <w:t>Bridging the Gap Rochester Community Coalition for Alcohol and Drug</w:t>
            </w:r>
            <w:r>
              <w:rPr>
                <w:rFonts w:ascii="Centaur" w:hAnsi="Centaur" w:cs="Centaur"/>
                <w:spacing w:val="21"/>
                <w:sz w:val="16"/>
                <w:szCs w:val="16"/>
              </w:rPr>
              <w:t xml:space="preserve"> </w:t>
            </w:r>
            <w:r>
              <w:rPr>
                <w:rFonts w:ascii="Centaur" w:hAnsi="Centaur" w:cs="Centaur"/>
                <w:sz w:val="16"/>
                <w:szCs w:val="16"/>
              </w:rPr>
              <w:t>Dependence</w:t>
            </w:r>
          </w:p>
        </w:tc>
        <w:tc>
          <w:tcPr>
            <w:tcW w:w="2926"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line="261" w:lineRule="auto"/>
              <w:ind w:left="163" w:right="546"/>
            </w:pPr>
            <w:r>
              <w:rPr>
                <w:rFonts w:ascii="Centaur" w:hAnsi="Centaur" w:cs="Centaur"/>
                <w:sz w:val="16"/>
                <w:szCs w:val="16"/>
              </w:rPr>
              <w:t>Prevention services - early childhood education</w:t>
            </w:r>
          </w:p>
        </w:tc>
        <w:tc>
          <w:tcPr>
            <w:tcW w:w="216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Comm/committee/SUD</w:t>
            </w:r>
          </w:p>
        </w:tc>
        <w:tc>
          <w:tcPr>
            <w:tcW w:w="1598"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Lawyers</w:t>
            </w:r>
          </w:p>
        </w:tc>
      </w:tr>
      <w:tr w:rsidR="00FF2CB7" w:rsidTr="007806DD">
        <w:trPr>
          <w:trHeight w:hRule="exact" w:val="206"/>
        </w:trPr>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pPr>
              <w:pStyle w:val="TableParagraph"/>
              <w:kinsoku w:val="0"/>
              <w:overflowPunct w:val="0"/>
              <w:spacing w:before="6"/>
              <w:ind w:left="175"/>
            </w:pPr>
            <w:r>
              <w:rPr>
                <w:rFonts w:ascii="Centaur" w:hAnsi="Centaur" w:cs="Centaur"/>
                <w:sz w:val="16"/>
                <w:szCs w:val="16"/>
              </w:rPr>
              <w:t>CFS</w:t>
            </w:r>
            <w:r>
              <w:rPr>
                <w:rFonts w:ascii="Centaur" w:hAnsi="Centaur" w:cs="Centaur"/>
                <w:spacing w:val="26"/>
                <w:sz w:val="16"/>
                <w:szCs w:val="16"/>
              </w:rPr>
              <w:t xml:space="preserve"> </w:t>
            </w:r>
            <w:r>
              <w:rPr>
                <w:rFonts w:ascii="Centaur" w:hAnsi="Centaur" w:cs="Centaur"/>
                <w:sz w:val="16"/>
                <w:szCs w:val="16"/>
              </w:rPr>
              <w:t>probation/parole</w:t>
            </w:r>
          </w:p>
        </w:tc>
        <w:tc>
          <w:tcPr>
            <w:tcW w:w="2224" w:type="dxa"/>
            <w:tcBorders>
              <w:top w:val="single" w:sz="4" w:space="0" w:color="000000"/>
              <w:left w:val="single" w:sz="4"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75"/>
            </w:pPr>
            <w:r>
              <w:rPr>
                <w:rFonts w:ascii="Centaur" w:hAnsi="Centaur" w:cs="Centaur"/>
                <w:sz w:val="16"/>
                <w:szCs w:val="16"/>
              </w:rPr>
              <w:t>Home</w:t>
            </w:r>
            <w:r>
              <w:rPr>
                <w:rFonts w:ascii="Centaur" w:hAnsi="Centaur" w:cs="Centaur"/>
                <w:spacing w:val="17"/>
                <w:sz w:val="16"/>
                <w:szCs w:val="16"/>
              </w:rPr>
              <w:t xml:space="preserve"> </w:t>
            </w:r>
            <w:r>
              <w:rPr>
                <w:rFonts w:ascii="Centaur" w:hAnsi="Centaur" w:cs="Centaur"/>
                <w:sz w:val="16"/>
                <w:szCs w:val="16"/>
              </w:rPr>
              <w:t>visiting/DCYF</w:t>
            </w:r>
          </w:p>
        </w:tc>
        <w:tc>
          <w:tcPr>
            <w:tcW w:w="2520" w:type="dxa"/>
            <w:tcBorders>
              <w:top w:val="single" w:sz="4" w:space="0" w:color="000000"/>
              <w:left w:val="single" w:sz="15" w:space="0" w:color="000000"/>
              <w:bottom w:val="single" w:sz="4" w:space="0" w:color="000000"/>
              <w:right w:val="single" w:sz="15" w:space="0" w:color="000000"/>
            </w:tcBorders>
          </w:tcPr>
          <w:p w:rsidR="00FF2CB7" w:rsidRDefault="00FF2CB7" w:rsidP="007806DD"/>
        </w:tc>
        <w:tc>
          <w:tcPr>
            <w:tcW w:w="2926"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Access to</w:t>
            </w:r>
            <w:r>
              <w:rPr>
                <w:rFonts w:ascii="Centaur" w:hAnsi="Centaur" w:cs="Centaur"/>
                <w:spacing w:val="25"/>
                <w:sz w:val="16"/>
                <w:szCs w:val="16"/>
              </w:rPr>
              <w:t xml:space="preserve"> </w:t>
            </w:r>
            <w:r>
              <w:rPr>
                <w:rFonts w:ascii="Centaur" w:hAnsi="Centaur" w:cs="Centaur"/>
                <w:sz w:val="16"/>
                <w:szCs w:val="16"/>
              </w:rPr>
              <w:t>treatment</w:t>
            </w:r>
          </w:p>
        </w:tc>
        <w:tc>
          <w:tcPr>
            <w:tcW w:w="216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Coordinated</w:t>
            </w:r>
            <w:r>
              <w:rPr>
                <w:rFonts w:ascii="Centaur" w:hAnsi="Centaur" w:cs="Centaur"/>
                <w:spacing w:val="24"/>
                <w:sz w:val="16"/>
                <w:szCs w:val="16"/>
              </w:rPr>
              <w:t xml:space="preserve"> </w:t>
            </w:r>
            <w:r>
              <w:rPr>
                <w:rFonts w:ascii="Centaur" w:hAnsi="Centaur" w:cs="Centaur"/>
                <w:sz w:val="16"/>
                <w:szCs w:val="16"/>
              </w:rPr>
              <w:t>Care</w:t>
            </w:r>
          </w:p>
        </w:tc>
        <w:tc>
          <w:tcPr>
            <w:tcW w:w="1598"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Media</w:t>
            </w:r>
          </w:p>
        </w:tc>
      </w:tr>
      <w:tr w:rsidR="00FF2CB7" w:rsidTr="007806DD">
        <w:trPr>
          <w:trHeight w:hRule="exact" w:val="415"/>
        </w:trPr>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pPr>
              <w:pStyle w:val="TableParagraph"/>
              <w:kinsoku w:val="0"/>
              <w:overflowPunct w:val="0"/>
              <w:spacing w:before="6"/>
              <w:ind w:left="175"/>
            </w:pPr>
            <w:r>
              <w:rPr>
                <w:rFonts w:ascii="Centaur" w:hAnsi="Centaur" w:cs="Centaur"/>
                <w:sz w:val="16"/>
                <w:szCs w:val="16"/>
              </w:rPr>
              <w:t>Head</w:t>
            </w:r>
            <w:r>
              <w:rPr>
                <w:rFonts w:ascii="Centaur" w:hAnsi="Centaur" w:cs="Centaur"/>
                <w:spacing w:val="12"/>
                <w:sz w:val="16"/>
                <w:szCs w:val="16"/>
              </w:rPr>
              <w:t xml:space="preserve"> </w:t>
            </w:r>
            <w:r>
              <w:rPr>
                <w:rFonts w:ascii="Centaur" w:hAnsi="Centaur" w:cs="Centaur"/>
                <w:sz w:val="16"/>
                <w:szCs w:val="16"/>
              </w:rPr>
              <w:t>Start</w:t>
            </w:r>
          </w:p>
        </w:tc>
        <w:tc>
          <w:tcPr>
            <w:tcW w:w="2224" w:type="dxa"/>
            <w:tcBorders>
              <w:top w:val="single" w:sz="4" w:space="0" w:color="000000"/>
              <w:left w:val="single" w:sz="4" w:space="0" w:color="000000"/>
              <w:bottom w:val="single" w:sz="4" w:space="0" w:color="000000"/>
              <w:right w:val="single" w:sz="15" w:space="0" w:color="000000"/>
            </w:tcBorders>
          </w:tcPr>
          <w:p w:rsidR="00FF2CB7" w:rsidRDefault="00FF2CB7" w:rsidP="007806DD">
            <w:pPr>
              <w:pStyle w:val="TableParagraph"/>
              <w:kinsoku w:val="0"/>
              <w:overflowPunct w:val="0"/>
              <w:spacing w:before="6" w:line="261" w:lineRule="auto"/>
              <w:ind w:left="175" w:right="197"/>
            </w:pPr>
            <w:r>
              <w:rPr>
                <w:rFonts w:ascii="Centaur" w:hAnsi="Centaur" w:cs="Centaur"/>
                <w:sz w:val="16"/>
                <w:szCs w:val="16"/>
              </w:rPr>
              <w:t>REAP at Community Partners (older</w:t>
            </w:r>
            <w:r>
              <w:rPr>
                <w:rFonts w:ascii="Centaur" w:hAnsi="Centaur" w:cs="Centaur"/>
                <w:spacing w:val="15"/>
                <w:sz w:val="16"/>
                <w:szCs w:val="16"/>
              </w:rPr>
              <w:t xml:space="preserve"> </w:t>
            </w:r>
            <w:r>
              <w:rPr>
                <w:rFonts w:ascii="Centaur" w:hAnsi="Centaur" w:cs="Centaur"/>
                <w:sz w:val="16"/>
                <w:szCs w:val="16"/>
              </w:rPr>
              <w:t>adults)</w:t>
            </w:r>
          </w:p>
        </w:tc>
        <w:tc>
          <w:tcPr>
            <w:tcW w:w="252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1"/>
            </w:pPr>
            <w:r>
              <w:rPr>
                <w:rFonts w:ascii="Centaur" w:hAnsi="Centaur" w:cs="Centaur"/>
                <w:sz w:val="16"/>
                <w:szCs w:val="16"/>
              </w:rPr>
              <w:t xml:space="preserve">In shape= Healthy </w:t>
            </w:r>
            <w:r>
              <w:rPr>
                <w:rFonts w:ascii="Centaur" w:hAnsi="Centaur" w:cs="Centaur"/>
                <w:spacing w:val="4"/>
                <w:sz w:val="16"/>
                <w:szCs w:val="16"/>
              </w:rPr>
              <w:t xml:space="preserve"> </w:t>
            </w:r>
            <w:r>
              <w:rPr>
                <w:rFonts w:ascii="Centaur" w:hAnsi="Centaur" w:cs="Centaur"/>
                <w:sz w:val="16"/>
                <w:szCs w:val="16"/>
              </w:rPr>
              <w:t>Choices/Changes</w:t>
            </w:r>
          </w:p>
        </w:tc>
        <w:tc>
          <w:tcPr>
            <w:tcW w:w="2926"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Single</w:t>
            </w:r>
            <w:r>
              <w:rPr>
                <w:rFonts w:ascii="Centaur" w:hAnsi="Centaur" w:cs="Centaur"/>
                <w:spacing w:val="13"/>
                <w:sz w:val="16"/>
                <w:szCs w:val="16"/>
              </w:rPr>
              <w:t xml:space="preserve"> </w:t>
            </w:r>
            <w:r>
              <w:rPr>
                <w:rFonts w:ascii="Centaur" w:hAnsi="Centaur" w:cs="Centaur"/>
                <w:sz w:val="16"/>
                <w:szCs w:val="16"/>
              </w:rPr>
              <w:t>payer</w:t>
            </w:r>
          </w:p>
        </w:tc>
        <w:tc>
          <w:tcPr>
            <w:tcW w:w="216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line="261" w:lineRule="auto"/>
              <w:ind w:left="163" w:right="474"/>
            </w:pPr>
            <w:r>
              <w:rPr>
                <w:rFonts w:ascii="Centaur" w:hAnsi="Centaur" w:cs="Centaur"/>
                <w:sz w:val="16"/>
                <w:szCs w:val="16"/>
              </w:rPr>
              <w:t>Outreach board provider ED/PCP</w:t>
            </w:r>
          </w:p>
        </w:tc>
        <w:tc>
          <w:tcPr>
            <w:tcW w:w="1598"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Probation/parole</w:t>
            </w:r>
          </w:p>
        </w:tc>
      </w:tr>
      <w:tr w:rsidR="00FF2CB7" w:rsidTr="007806DD">
        <w:trPr>
          <w:trHeight w:hRule="exact" w:val="206"/>
        </w:trPr>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pPr>
              <w:pStyle w:val="TableParagraph"/>
              <w:kinsoku w:val="0"/>
              <w:overflowPunct w:val="0"/>
              <w:spacing w:before="6"/>
              <w:ind w:left="175"/>
            </w:pPr>
            <w:r>
              <w:rPr>
                <w:rFonts w:ascii="Centaur" w:hAnsi="Centaur" w:cs="Centaur"/>
                <w:sz w:val="16"/>
                <w:szCs w:val="16"/>
              </w:rPr>
              <w:t>Primary</w:t>
            </w:r>
            <w:r>
              <w:rPr>
                <w:rFonts w:ascii="Centaur" w:hAnsi="Centaur" w:cs="Centaur"/>
                <w:spacing w:val="12"/>
                <w:sz w:val="16"/>
                <w:szCs w:val="16"/>
              </w:rPr>
              <w:t xml:space="preserve"> </w:t>
            </w:r>
            <w:r>
              <w:rPr>
                <w:rFonts w:ascii="Centaur" w:hAnsi="Centaur" w:cs="Centaur"/>
                <w:sz w:val="16"/>
                <w:szCs w:val="16"/>
              </w:rPr>
              <w:t>Care</w:t>
            </w:r>
          </w:p>
        </w:tc>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tc>
        <w:tc>
          <w:tcPr>
            <w:tcW w:w="2520" w:type="dxa"/>
            <w:tcBorders>
              <w:top w:val="single" w:sz="4" w:space="0" w:color="000000"/>
              <w:left w:val="single" w:sz="4" w:space="0" w:color="000000"/>
              <w:bottom w:val="single" w:sz="4" w:space="0" w:color="000000"/>
              <w:right w:val="single" w:sz="15" w:space="0" w:color="000000"/>
            </w:tcBorders>
          </w:tcPr>
          <w:p w:rsidR="00FF2CB7" w:rsidRDefault="00FF2CB7" w:rsidP="007806DD"/>
        </w:tc>
        <w:tc>
          <w:tcPr>
            <w:tcW w:w="2926" w:type="dxa"/>
            <w:tcBorders>
              <w:top w:val="single" w:sz="4" w:space="0" w:color="000000"/>
              <w:left w:val="single" w:sz="15" w:space="0" w:color="000000"/>
              <w:bottom w:val="single" w:sz="4" w:space="0" w:color="000000"/>
              <w:right w:val="single" w:sz="4"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Family</w:t>
            </w:r>
            <w:r>
              <w:rPr>
                <w:rFonts w:ascii="Centaur" w:hAnsi="Centaur" w:cs="Centaur"/>
                <w:spacing w:val="14"/>
                <w:sz w:val="16"/>
                <w:szCs w:val="16"/>
              </w:rPr>
              <w:t xml:space="preserve"> </w:t>
            </w:r>
            <w:r>
              <w:rPr>
                <w:rFonts w:ascii="Centaur" w:hAnsi="Centaur" w:cs="Centaur"/>
                <w:sz w:val="16"/>
                <w:szCs w:val="16"/>
              </w:rPr>
              <w:t>support</w:t>
            </w:r>
          </w:p>
        </w:tc>
        <w:tc>
          <w:tcPr>
            <w:tcW w:w="2160" w:type="dxa"/>
            <w:tcBorders>
              <w:top w:val="single" w:sz="4" w:space="0" w:color="000000"/>
              <w:left w:val="single" w:sz="4" w:space="0" w:color="000000"/>
              <w:bottom w:val="single" w:sz="4" w:space="0" w:color="000000"/>
              <w:right w:val="single" w:sz="4" w:space="0" w:color="000000"/>
            </w:tcBorders>
          </w:tcPr>
          <w:p w:rsidR="00FF2CB7" w:rsidRDefault="00FF2CB7" w:rsidP="007806DD"/>
        </w:tc>
        <w:tc>
          <w:tcPr>
            <w:tcW w:w="1598" w:type="dxa"/>
            <w:tcBorders>
              <w:top w:val="single" w:sz="4" w:space="0" w:color="000000"/>
              <w:left w:val="single" w:sz="4"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76"/>
            </w:pPr>
            <w:r>
              <w:rPr>
                <w:rFonts w:ascii="Centaur" w:hAnsi="Centaur" w:cs="Centaur"/>
                <w:sz w:val="16"/>
                <w:szCs w:val="16"/>
              </w:rPr>
              <w:t>Drug</w:t>
            </w:r>
            <w:r>
              <w:rPr>
                <w:rFonts w:ascii="Centaur" w:hAnsi="Centaur" w:cs="Centaur"/>
                <w:spacing w:val="11"/>
                <w:sz w:val="16"/>
                <w:szCs w:val="16"/>
              </w:rPr>
              <w:t xml:space="preserve"> </w:t>
            </w:r>
            <w:r>
              <w:rPr>
                <w:rFonts w:ascii="Centaur" w:hAnsi="Centaur" w:cs="Centaur"/>
                <w:sz w:val="16"/>
                <w:szCs w:val="16"/>
              </w:rPr>
              <w:t>industry</w:t>
            </w:r>
          </w:p>
        </w:tc>
      </w:tr>
      <w:tr w:rsidR="00FF2CB7" w:rsidTr="007806DD">
        <w:trPr>
          <w:trHeight w:hRule="exact" w:val="206"/>
        </w:trPr>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pPr>
              <w:pStyle w:val="TableParagraph"/>
              <w:kinsoku w:val="0"/>
              <w:overflowPunct w:val="0"/>
              <w:spacing w:before="6"/>
              <w:ind w:left="175"/>
            </w:pPr>
            <w:r>
              <w:rPr>
                <w:rFonts w:ascii="Centaur" w:hAnsi="Centaur" w:cs="Centaur"/>
                <w:sz w:val="16"/>
                <w:szCs w:val="16"/>
              </w:rPr>
              <w:t>Care</w:t>
            </w:r>
            <w:r>
              <w:rPr>
                <w:rFonts w:ascii="Centaur" w:hAnsi="Centaur" w:cs="Centaur"/>
                <w:spacing w:val="22"/>
                <w:sz w:val="16"/>
                <w:szCs w:val="16"/>
              </w:rPr>
              <w:t xml:space="preserve"> </w:t>
            </w:r>
            <w:r>
              <w:rPr>
                <w:rFonts w:ascii="Centaur" w:hAnsi="Centaur" w:cs="Centaur"/>
                <w:sz w:val="16"/>
                <w:szCs w:val="16"/>
              </w:rPr>
              <w:t>coordination</w:t>
            </w:r>
          </w:p>
        </w:tc>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tc>
        <w:tc>
          <w:tcPr>
            <w:tcW w:w="2520" w:type="dxa"/>
            <w:tcBorders>
              <w:top w:val="single" w:sz="4" w:space="0" w:color="000000"/>
              <w:left w:val="single" w:sz="4" w:space="0" w:color="000000"/>
              <w:bottom w:val="single" w:sz="4" w:space="0" w:color="000000"/>
              <w:right w:val="single" w:sz="15" w:space="0" w:color="000000"/>
            </w:tcBorders>
          </w:tcPr>
          <w:p w:rsidR="00FF2CB7" w:rsidRDefault="00FF2CB7" w:rsidP="007806DD"/>
        </w:tc>
        <w:tc>
          <w:tcPr>
            <w:tcW w:w="2926" w:type="dxa"/>
            <w:tcBorders>
              <w:top w:val="single" w:sz="4" w:space="0" w:color="000000"/>
              <w:left w:val="single" w:sz="15" w:space="0" w:color="000000"/>
              <w:bottom w:val="single" w:sz="4" w:space="0" w:color="000000"/>
              <w:right w:val="single" w:sz="4"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RSS for</w:t>
            </w:r>
            <w:r>
              <w:rPr>
                <w:rFonts w:ascii="Centaur" w:hAnsi="Centaur" w:cs="Centaur"/>
                <w:spacing w:val="24"/>
                <w:sz w:val="16"/>
                <w:szCs w:val="16"/>
              </w:rPr>
              <w:t xml:space="preserve"> </w:t>
            </w:r>
            <w:r>
              <w:rPr>
                <w:rFonts w:ascii="Centaur" w:hAnsi="Centaur" w:cs="Centaur"/>
                <w:sz w:val="16"/>
                <w:szCs w:val="16"/>
              </w:rPr>
              <w:t>adolescents</w:t>
            </w:r>
          </w:p>
        </w:tc>
        <w:tc>
          <w:tcPr>
            <w:tcW w:w="2160" w:type="dxa"/>
            <w:tcBorders>
              <w:top w:val="single" w:sz="4" w:space="0" w:color="000000"/>
              <w:left w:val="single" w:sz="4" w:space="0" w:color="000000"/>
              <w:bottom w:val="single" w:sz="4" w:space="0" w:color="000000"/>
              <w:right w:val="single" w:sz="4" w:space="0" w:color="000000"/>
            </w:tcBorders>
          </w:tcPr>
          <w:p w:rsidR="00FF2CB7" w:rsidRDefault="00FF2CB7" w:rsidP="007806DD"/>
        </w:tc>
        <w:tc>
          <w:tcPr>
            <w:tcW w:w="1598" w:type="dxa"/>
            <w:tcBorders>
              <w:top w:val="single" w:sz="4" w:space="0" w:color="000000"/>
              <w:left w:val="single" w:sz="4"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76"/>
            </w:pPr>
            <w:r>
              <w:rPr>
                <w:rFonts w:ascii="Centaur" w:hAnsi="Centaur" w:cs="Centaur"/>
                <w:sz w:val="16"/>
                <w:szCs w:val="16"/>
              </w:rPr>
              <w:t>MH</w:t>
            </w:r>
          </w:p>
        </w:tc>
      </w:tr>
      <w:tr w:rsidR="00FF2CB7" w:rsidTr="007806DD">
        <w:trPr>
          <w:trHeight w:hRule="exact" w:val="206"/>
        </w:trPr>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pPr>
              <w:pStyle w:val="TableParagraph"/>
              <w:kinsoku w:val="0"/>
              <w:overflowPunct w:val="0"/>
              <w:spacing w:before="6"/>
              <w:ind w:left="175"/>
            </w:pPr>
            <w:r>
              <w:rPr>
                <w:rFonts w:ascii="Centaur" w:hAnsi="Centaur" w:cs="Centaur"/>
                <w:sz w:val="16"/>
                <w:szCs w:val="16"/>
              </w:rPr>
              <w:t>EMS</w:t>
            </w:r>
          </w:p>
        </w:tc>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tc>
        <w:tc>
          <w:tcPr>
            <w:tcW w:w="2520" w:type="dxa"/>
            <w:tcBorders>
              <w:top w:val="single" w:sz="4" w:space="0" w:color="000000"/>
              <w:left w:val="single" w:sz="4" w:space="0" w:color="000000"/>
              <w:bottom w:val="single" w:sz="4" w:space="0" w:color="000000"/>
              <w:right w:val="single" w:sz="15" w:space="0" w:color="000000"/>
            </w:tcBorders>
          </w:tcPr>
          <w:p w:rsidR="00FF2CB7" w:rsidRDefault="00FF2CB7" w:rsidP="007806DD"/>
        </w:tc>
        <w:tc>
          <w:tcPr>
            <w:tcW w:w="2926" w:type="dxa"/>
            <w:tcBorders>
              <w:top w:val="single" w:sz="4" w:space="0" w:color="000000"/>
              <w:left w:val="single" w:sz="15" w:space="0" w:color="000000"/>
              <w:bottom w:val="single" w:sz="4" w:space="0" w:color="000000"/>
              <w:right w:val="single" w:sz="4"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Treatment for</w:t>
            </w:r>
            <w:r>
              <w:rPr>
                <w:rFonts w:ascii="Centaur" w:hAnsi="Centaur" w:cs="Centaur"/>
                <w:spacing w:val="30"/>
                <w:sz w:val="16"/>
                <w:szCs w:val="16"/>
              </w:rPr>
              <w:t xml:space="preserve"> </w:t>
            </w:r>
            <w:r>
              <w:rPr>
                <w:rFonts w:ascii="Centaur" w:hAnsi="Centaur" w:cs="Centaur"/>
                <w:sz w:val="16"/>
                <w:szCs w:val="16"/>
              </w:rPr>
              <w:t>adolescents</w:t>
            </w:r>
          </w:p>
        </w:tc>
        <w:tc>
          <w:tcPr>
            <w:tcW w:w="2160" w:type="dxa"/>
            <w:tcBorders>
              <w:top w:val="single" w:sz="4" w:space="0" w:color="000000"/>
              <w:left w:val="single" w:sz="4" w:space="0" w:color="000000"/>
              <w:bottom w:val="single" w:sz="4" w:space="0" w:color="000000"/>
              <w:right w:val="single" w:sz="4" w:space="0" w:color="000000"/>
            </w:tcBorders>
          </w:tcPr>
          <w:p w:rsidR="00FF2CB7" w:rsidRDefault="00FF2CB7" w:rsidP="007806DD"/>
        </w:tc>
        <w:tc>
          <w:tcPr>
            <w:tcW w:w="1598" w:type="dxa"/>
            <w:tcBorders>
              <w:top w:val="single" w:sz="4" w:space="0" w:color="000000"/>
              <w:left w:val="single" w:sz="4"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76"/>
            </w:pPr>
            <w:r>
              <w:rPr>
                <w:rFonts w:ascii="Centaur" w:hAnsi="Centaur" w:cs="Centaur"/>
                <w:sz w:val="16"/>
                <w:szCs w:val="16"/>
              </w:rPr>
              <w:t>New</w:t>
            </w:r>
            <w:r>
              <w:rPr>
                <w:rFonts w:ascii="Centaur" w:hAnsi="Centaur" w:cs="Centaur"/>
                <w:spacing w:val="9"/>
                <w:sz w:val="16"/>
                <w:szCs w:val="16"/>
              </w:rPr>
              <w:t xml:space="preserve"> </w:t>
            </w:r>
            <w:r>
              <w:rPr>
                <w:rFonts w:ascii="Centaur" w:hAnsi="Centaur" w:cs="Centaur"/>
                <w:sz w:val="16"/>
                <w:szCs w:val="16"/>
              </w:rPr>
              <w:t>Future</w:t>
            </w:r>
          </w:p>
        </w:tc>
      </w:tr>
      <w:tr w:rsidR="00FF2CB7" w:rsidTr="007806DD">
        <w:trPr>
          <w:trHeight w:hRule="exact" w:val="415"/>
        </w:trPr>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pPr>
              <w:pStyle w:val="TableParagraph"/>
              <w:kinsoku w:val="0"/>
              <w:overflowPunct w:val="0"/>
              <w:spacing w:before="6"/>
              <w:ind w:left="175"/>
            </w:pPr>
            <w:r>
              <w:rPr>
                <w:rFonts w:ascii="Centaur" w:hAnsi="Centaur" w:cs="Centaur"/>
                <w:sz w:val="16"/>
                <w:szCs w:val="16"/>
              </w:rPr>
              <w:t>CIT</w:t>
            </w:r>
          </w:p>
        </w:tc>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tc>
        <w:tc>
          <w:tcPr>
            <w:tcW w:w="2520" w:type="dxa"/>
            <w:tcBorders>
              <w:top w:val="single" w:sz="4" w:space="0" w:color="000000"/>
              <w:left w:val="single" w:sz="4" w:space="0" w:color="000000"/>
              <w:bottom w:val="single" w:sz="4" w:space="0" w:color="000000"/>
              <w:right w:val="single" w:sz="15" w:space="0" w:color="000000"/>
            </w:tcBorders>
          </w:tcPr>
          <w:p w:rsidR="00FF2CB7" w:rsidRDefault="00FF2CB7" w:rsidP="007806DD"/>
        </w:tc>
        <w:tc>
          <w:tcPr>
            <w:tcW w:w="2926" w:type="dxa"/>
            <w:tcBorders>
              <w:top w:val="single" w:sz="4" w:space="0" w:color="000000"/>
              <w:left w:val="single" w:sz="15" w:space="0" w:color="000000"/>
              <w:bottom w:val="single" w:sz="4" w:space="0" w:color="000000"/>
              <w:right w:val="single" w:sz="4" w:space="0" w:color="000000"/>
            </w:tcBorders>
          </w:tcPr>
          <w:p w:rsidR="00FF2CB7" w:rsidRDefault="00FF2CB7" w:rsidP="007806DD">
            <w:pPr>
              <w:pStyle w:val="TableParagraph"/>
              <w:kinsoku w:val="0"/>
              <w:overflowPunct w:val="0"/>
              <w:spacing w:before="6" w:line="261" w:lineRule="auto"/>
              <w:ind w:left="163" w:right="420"/>
            </w:pPr>
            <w:r>
              <w:rPr>
                <w:rFonts w:ascii="Centaur" w:hAnsi="Centaur" w:cs="Centaur"/>
                <w:sz w:val="16"/>
                <w:szCs w:val="16"/>
              </w:rPr>
              <w:t>Provider development for recovery and treatment</w:t>
            </w:r>
          </w:p>
        </w:tc>
        <w:tc>
          <w:tcPr>
            <w:tcW w:w="2160" w:type="dxa"/>
            <w:tcBorders>
              <w:top w:val="single" w:sz="4" w:space="0" w:color="000000"/>
              <w:left w:val="single" w:sz="4" w:space="0" w:color="000000"/>
              <w:bottom w:val="single" w:sz="4" w:space="0" w:color="000000"/>
              <w:right w:val="single" w:sz="4" w:space="0" w:color="000000"/>
            </w:tcBorders>
          </w:tcPr>
          <w:p w:rsidR="00FF2CB7" w:rsidRDefault="00FF2CB7" w:rsidP="007806DD"/>
        </w:tc>
        <w:tc>
          <w:tcPr>
            <w:tcW w:w="1598" w:type="dxa"/>
            <w:tcBorders>
              <w:top w:val="single" w:sz="4" w:space="0" w:color="000000"/>
              <w:left w:val="single" w:sz="4"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76"/>
            </w:pPr>
            <w:r>
              <w:rPr>
                <w:rFonts w:ascii="Centaur" w:hAnsi="Centaur" w:cs="Centaur"/>
                <w:sz w:val="16"/>
                <w:szCs w:val="16"/>
              </w:rPr>
              <w:t>Pharmacies</w:t>
            </w:r>
          </w:p>
        </w:tc>
      </w:tr>
      <w:tr w:rsidR="00FF2CB7" w:rsidTr="007806DD">
        <w:trPr>
          <w:trHeight w:hRule="exact" w:val="206"/>
        </w:trPr>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tc>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tc>
        <w:tc>
          <w:tcPr>
            <w:tcW w:w="2520" w:type="dxa"/>
            <w:tcBorders>
              <w:top w:val="single" w:sz="4" w:space="0" w:color="000000"/>
              <w:left w:val="single" w:sz="4" w:space="0" w:color="000000"/>
              <w:bottom w:val="single" w:sz="4" w:space="0" w:color="000000"/>
              <w:right w:val="single" w:sz="15" w:space="0" w:color="000000"/>
            </w:tcBorders>
          </w:tcPr>
          <w:p w:rsidR="00FF2CB7" w:rsidRDefault="00FF2CB7" w:rsidP="007806DD"/>
        </w:tc>
        <w:tc>
          <w:tcPr>
            <w:tcW w:w="2926" w:type="dxa"/>
            <w:tcBorders>
              <w:top w:val="single" w:sz="4" w:space="0" w:color="000000"/>
              <w:left w:val="single" w:sz="15" w:space="0" w:color="000000"/>
              <w:bottom w:val="single" w:sz="4" w:space="0" w:color="000000"/>
              <w:right w:val="single" w:sz="4"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Domestic and sexual</w:t>
            </w:r>
            <w:r>
              <w:rPr>
                <w:rFonts w:ascii="Centaur" w:hAnsi="Centaur" w:cs="Centaur"/>
                <w:spacing w:val="32"/>
                <w:sz w:val="16"/>
                <w:szCs w:val="16"/>
              </w:rPr>
              <w:t xml:space="preserve"> </w:t>
            </w:r>
            <w:r>
              <w:rPr>
                <w:rFonts w:ascii="Centaur" w:hAnsi="Centaur" w:cs="Centaur"/>
                <w:sz w:val="16"/>
                <w:szCs w:val="16"/>
              </w:rPr>
              <w:t>abuse</w:t>
            </w:r>
          </w:p>
        </w:tc>
        <w:tc>
          <w:tcPr>
            <w:tcW w:w="2160" w:type="dxa"/>
            <w:tcBorders>
              <w:top w:val="single" w:sz="4" w:space="0" w:color="000000"/>
              <w:left w:val="single" w:sz="4" w:space="0" w:color="000000"/>
              <w:bottom w:val="single" w:sz="4" w:space="0" w:color="000000"/>
              <w:right w:val="single" w:sz="4" w:space="0" w:color="000000"/>
            </w:tcBorders>
          </w:tcPr>
          <w:p w:rsidR="00FF2CB7" w:rsidRDefault="00FF2CB7" w:rsidP="007806DD"/>
        </w:tc>
        <w:tc>
          <w:tcPr>
            <w:tcW w:w="1598" w:type="dxa"/>
            <w:tcBorders>
              <w:top w:val="single" w:sz="4" w:space="0" w:color="000000"/>
              <w:left w:val="single" w:sz="4"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76"/>
            </w:pPr>
            <w:r>
              <w:rPr>
                <w:rFonts w:ascii="Centaur" w:hAnsi="Centaur" w:cs="Centaur"/>
                <w:sz w:val="16"/>
                <w:szCs w:val="16"/>
              </w:rPr>
              <w:t>HOPE</w:t>
            </w:r>
          </w:p>
        </w:tc>
      </w:tr>
      <w:tr w:rsidR="00FF2CB7" w:rsidTr="007806DD">
        <w:trPr>
          <w:trHeight w:hRule="exact" w:val="206"/>
        </w:trPr>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tc>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tc>
        <w:tc>
          <w:tcPr>
            <w:tcW w:w="2520" w:type="dxa"/>
            <w:tcBorders>
              <w:top w:val="single" w:sz="4" w:space="0" w:color="000000"/>
              <w:left w:val="single" w:sz="4" w:space="0" w:color="000000"/>
              <w:bottom w:val="single" w:sz="4" w:space="0" w:color="000000"/>
              <w:right w:val="single" w:sz="4" w:space="0" w:color="000000"/>
            </w:tcBorders>
          </w:tcPr>
          <w:p w:rsidR="00FF2CB7" w:rsidRDefault="00FF2CB7" w:rsidP="007806DD"/>
        </w:tc>
        <w:tc>
          <w:tcPr>
            <w:tcW w:w="2926" w:type="dxa"/>
            <w:tcBorders>
              <w:top w:val="single" w:sz="4" w:space="0" w:color="000000"/>
              <w:left w:val="single" w:sz="4" w:space="0" w:color="000000"/>
              <w:bottom w:val="single" w:sz="4" w:space="0" w:color="000000"/>
              <w:right w:val="single" w:sz="4" w:space="0" w:color="000000"/>
            </w:tcBorders>
          </w:tcPr>
          <w:p w:rsidR="00FF2CB7" w:rsidRDefault="00FF2CB7" w:rsidP="007806DD"/>
        </w:tc>
        <w:tc>
          <w:tcPr>
            <w:tcW w:w="2160" w:type="dxa"/>
            <w:tcBorders>
              <w:top w:val="single" w:sz="4" w:space="0" w:color="000000"/>
              <w:left w:val="single" w:sz="4" w:space="0" w:color="000000"/>
              <w:bottom w:val="single" w:sz="4" w:space="0" w:color="000000"/>
              <w:right w:val="single" w:sz="4" w:space="0" w:color="000000"/>
            </w:tcBorders>
          </w:tcPr>
          <w:p w:rsidR="00FF2CB7" w:rsidRDefault="00FF2CB7" w:rsidP="007806DD"/>
        </w:tc>
        <w:tc>
          <w:tcPr>
            <w:tcW w:w="1598" w:type="dxa"/>
            <w:tcBorders>
              <w:top w:val="single" w:sz="4" w:space="0" w:color="000000"/>
              <w:left w:val="single" w:sz="4" w:space="0" w:color="000000"/>
              <w:bottom w:val="single" w:sz="4" w:space="0" w:color="000000"/>
              <w:right w:val="single" w:sz="4" w:space="0" w:color="000000"/>
            </w:tcBorders>
          </w:tcPr>
          <w:p w:rsidR="00FF2CB7" w:rsidRDefault="00FF2CB7" w:rsidP="007806DD"/>
        </w:tc>
      </w:tr>
      <w:tr w:rsidR="00FF2CB7" w:rsidTr="007806DD">
        <w:trPr>
          <w:trHeight w:hRule="exact" w:val="206"/>
        </w:trPr>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tc>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tc>
        <w:tc>
          <w:tcPr>
            <w:tcW w:w="2520" w:type="dxa"/>
            <w:tcBorders>
              <w:top w:val="single" w:sz="4" w:space="0" w:color="000000"/>
              <w:left w:val="single" w:sz="4" w:space="0" w:color="000000"/>
              <w:bottom w:val="single" w:sz="4" w:space="0" w:color="000000"/>
              <w:right w:val="single" w:sz="4" w:space="0" w:color="000000"/>
            </w:tcBorders>
          </w:tcPr>
          <w:p w:rsidR="00FF2CB7" w:rsidRDefault="00FF2CB7" w:rsidP="007806DD"/>
        </w:tc>
        <w:tc>
          <w:tcPr>
            <w:tcW w:w="2926" w:type="dxa"/>
            <w:tcBorders>
              <w:top w:val="single" w:sz="4" w:space="0" w:color="000000"/>
              <w:left w:val="single" w:sz="4" w:space="0" w:color="000000"/>
              <w:bottom w:val="single" w:sz="4" w:space="0" w:color="000000"/>
              <w:right w:val="single" w:sz="4" w:space="0" w:color="000000"/>
            </w:tcBorders>
          </w:tcPr>
          <w:p w:rsidR="00FF2CB7" w:rsidRDefault="00FF2CB7" w:rsidP="007806DD"/>
        </w:tc>
        <w:tc>
          <w:tcPr>
            <w:tcW w:w="2160" w:type="dxa"/>
            <w:tcBorders>
              <w:top w:val="single" w:sz="4" w:space="0" w:color="000000"/>
              <w:left w:val="single" w:sz="4" w:space="0" w:color="000000"/>
              <w:bottom w:val="single" w:sz="4" w:space="0" w:color="000000"/>
              <w:right w:val="single" w:sz="4" w:space="0" w:color="000000"/>
            </w:tcBorders>
          </w:tcPr>
          <w:p w:rsidR="00FF2CB7" w:rsidRDefault="00FF2CB7" w:rsidP="007806DD"/>
        </w:tc>
        <w:tc>
          <w:tcPr>
            <w:tcW w:w="1598" w:type="dxa"/>
            <w:tcBorders>
              <w:top w:val="single" w:sz="4" w:space="0" w:color="000000"/>
              <w:left w:val="single" w:sz="4" w:space="0" w:color="000000"/>
              <w:bottom w:val="single" w:sz="4" w:space="0" w:color="000000"/>
              <w:right w:val="single" w:sz="4" w:space="0" w:color="000000"/>
            </w:tcBorders>
          </w:tcPr>
          <w:p w:rsidR="00FF2CB7" w:rsidRDefault="00FF2CB7" w:rsidP="007806DD"/>
        </w:tc>
      </w:tr>
      <w:tr w:rsidR="00FF2CB7" w:rsidTr="007806DD">
        <w:trPr>
          <w:trHeight w:hRule="exact" w:val="206"/>
        </w:trPr>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tc>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tc>
        <w:tc>
          <w:tcPr>
            <w:tcW w:w="2520" w:type="dxa"/>
            <w:tcBorders>
              <w:top w:val="single" w:sz="4" w:space="0" w:color="000000"/>
              <w:left w:val="single" w:sz="4" w:space="0" w:color="000000"/>
              <w:bottom w:val="single" w:sz="4" w:space="0" w:color="000000"/>
              <w:right w:val="single" w:sz="4" w:space="0" w:color="000000"/>
            </w:tcBorders>
          </w:tcPr>
          <w:p w:rsidR="00FF2CB7" w:rsidRDefault="00FF2CB7" w:rsidP="007806DD"/>
        </w:tc>
        <w:tc>
          <w:tcPr>
            <w:tcW w:w="2926" w:type="dxa"/>
            <w:tcBorders>
              <w:top w:val="single" w:sz="4" w:space="0" w:color="000000"/>
              <w:left w:val="single" w:sz="4" w:space="0" w:color="000000"/>
              <w:bottom w:val="single" w:sz="4" w:space="0" w:color="000000"/>
              <w:right w:val="single" w:sz="4" w:space="0" w:color="000000"/>
            </w:tcBorders>
          </w:tcPr>
          <w:p w:rsidR="00FF2CB7" w:rsidRDefault="00FF2CB7" w:rsidP="007806DD"/>
        </w:tc>
        <w:tc>
          <w:tcPr>
            <w:tcW w:w="2160" w:type="dxa"/>
            <w:tcBorders>
              <w:top w:val="single" w:sz="4" w:space="0" w:color="000000"/>
              <w:left w:val="single" w:sz="4" w:space="0" w:color="000000"/>
              <w:bottom w:val="single" w:sz="4" w:space="0" w:color="000000"/>
              <w:right w:val="single" w:sz="4" w:space="0" w:color="000000"/>
            </w:tcBorders>
          </w:tcPr>
          <w:p w:rsidR="00FF2CB7" w:rsidRDefault="00FF2CB7" w:rsidP="007806DD"/>
        </w:tc>
        <w:tc>
          <w:tcPr>
            <w:tcW w:w="1598" w:type="dxa"/>
            <w:tcBorders>
              <w:top w:val="single" w:sz="4" w:space="0" w:color="000000"/>
              <w:left w:val="single" w:sz="4" w:space="0" w:color="000000"/>
              <w:bottom w:val="single" w:sz="4" w:space="0" w:color="000000"/>
              <w:right w:val="single" w:sz="4" w:space="0" w:color="000000"/>
            </w:tcBorders>
          </w:tcPr>
          <w:p w:rsidR="00FF2CB7" w:rsidRDefault="00FF2CB7" w:rsidP="007806DD"/>
        </w:tc>
      </w:tr>
      <w:tr w:rsidR="00FF2CB7" w:rsidTr="007806DD">
        <w:trPr>
          <w:trHeight w:hRule="exact" w:val="396"/>
        </w:trPr>
        <w:tc>
          <w:tcPr>
            <w:tcW w:w="13652" w:type="dxa"/>
            <w:gridSpan w:val="6"/>
            <w:tcBorders>
              <w:top w:val="single" w:sz="4" w:space="0" w:color="000000"/>
              <w:left w:val="single" w:sz="4" w:space="0" w:color="000000"/>
              <w:bottom w:val="single" w:sz="4" w:space="0" w:color="000000"/>
              <w:right w:val="nil"/>
            </w:tcBorders>
            <w:shd w:val="clear" w:color="auto" w:fill="31869B"/>
          </w:tcPr>
          <w:p w:rsidR="00FF2CB7" w:rsidRDefault="00FF2CB7" w:rsidP="007806DD">
            <w:pPr>
              <w:pStyle w:val="TableParagraph"/>
              <w:kinsoku w:val="0"/>
              <w:overflowPunct w:val="0"/>
              <w:spacing w:before="7"/>
              <w:ind w:left="184"/>
            </w:pPr>
            <w:r>
              <w:rPr>
                <w:rFonts w:ascii="Centaur" w:hAnsi="Centaur" w:cs="Centaur"/>
                <w:b/>
                <w:bCs/>
                <w:color w:val="FFFFFF"/>
              </w:rPr>
              <w:t>Mental</w:t>
            </w:r>
            <w:r>
              <w:rPr>
                <w:rFonts w:ascii="Centaur" w:hAnsi="Centaur" w:cs="Centaur"/>
                <w:b/>
                <w:bCs/>
                <w:color w:val="FFFFFF"/>
                <w:spacing w:val="47"/>
              </w:rPr>
              <w:t xml:space="preserve"> </w:t>
            </w:r>
            <w:r>
              <w:rPr>
                <w:rFonts w:ascii="Centaur" w:hAnsi="Centaur" w:cs="Centaur"/>
                <w:b/>
                <w:bCs/>
                <w:color w:val="FFFFFF"/>
              </w:rPr>
              <w:t>Health</w:t>
            </w:r>
          </w:p>
        </w:tc>
      </w:tr>
      <w:tr w:rsidR="00FF2CB7" w:rsidTr="007806DD">
        <w:trPr>
          <w:trHeight w:hRule="exact" w:val="415"/>
        </w:trPr>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pPr>
              <w:pStyle w:val="TableParagraph"/>
              <w:kinsoku w:val="0"/>
              <w:overflowPunct w:val="0"/>
              <w:spacing w:before="6"/>
              <w:ind w:left="175"/>
            </w:pPr>
            <w:r>
              <w:rPr>
                <w:rFonts w:ascii="Centaur" w:hAnsi="Centaur" w:cs="Centaur"/>
                <w:sz w:val="16"/>
                <w:szCs w:val="16"/>
              </w:rPr>
              <w:t>Education</w:t>
            </w:r>
          </w:p>
        </w:tc>
        <w:tc>
          <w:tcPr>
            <w:tcW w:w="2224" w:type="dxa"/>
            <w:tcBorders>
              <w:top w:val="single" w:sz="4" w:space="0" w:color="000000"/>
              <w:left w:val="single" w:sz="4"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23"/>
            </w:pPr>
            <w:r>
              <w:rPr>
                <w:rFonts w:ascii="Centaur" w:hAnsi="Centaur" w:cs="Centaur"/>
                <w:sz w:val="16"/>
                <w:szCs w:val="16"/>
              </w:rPr>
              <w:t>MH Peer</w:t>
            </w:r>
            <w:r>
              <w:rPr>
                <w:rFonts w:ascii="Centaur" w:hAnsi="Centaur" w:cs="Centaur"/>
                <w:spacing w:val="18"/>
                <w:sz w:val="16"/>
                <w:szCs w:val="16"/>
              </w:rPr>
              <w:t xml:space="preserve"> </w:t>
            </w:r>
            <w:r>
              <w:rPr>
                <w:rFonts w:ascii="Centaur" w:hAnsi="Centaur" w:cs="Centaur"/>
                <w:sz w:val="16"/>
                <w:szCs w:val="16"/>
              </w:rPr>
              <w:t>Support</w:t>
            </w:r>
          </w:p>
        </w:tc>
        <w:tc>
          <w:tcPr>
            <w:tcW w:w="252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Community Partners in</w:t>
            </w:r>
            <w:r>
              <w:rPr>
                <w:rFonts w:ascii="Centaur" w:hAnsi="Centaur" w:cs="Centaur"/>
                <w:spacing w:val="32"/>
                <w:sz w:val="16"/>
                <w:szCs w:val="16"/>
              </w:rPr>
              <w:t xml:space="preserve"> </w:t>
            </w:r>
            <w:r>
              <w:rPr>
                <w:rFonts w:ascii="Centaur" w:hAnsi="Centaur" w:cs="Centaur"/>
                <w:sz w:val="16"/>
                <w:szCs w:val="16"/>
              </w:rPr>
              <w:t>Schools</w:t>
            </w:r>
          </w:p>
        </w:tc>
        <w:tc>
          <w:tcPr>
            <w:tcW w:w="2926"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Stigma</w:t>
            </w:r>
          </w:p>
        </w:tc>
        <w:tc>
          <w:tcPr>
            <w:tcW w:w="216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line="261" w:lineRule="auto"/>
              <w:ind w:left="163" w:right="285"/>
            </w:pPr>
            <w:r>
              <w:rPr>
                <w:rFonts w:ascii="Centaur" w:hAnsi="Centaur" w:cs="Centaur"/>
                <w:sz w:val="16"/>
                <w:szCs w:val="16"/>
              </w:rPr>
              <w:t>Educate youth on how to effectively manage</w:t>
            </w:r>
            <w:r>
              <w:rPr>
                <w:rFonts w:ascii="Centaur" w:hAnsi="Centaur" w:cs="Centaur"/>
                <w:spacing w:val="34"/>
                <w:sz w:val="16"/>
                <w:szCs w:val="16"/>
              </w:rPr>
              <w:t xml:space="preserve"> </w:t>
            </w:r>
            <w:r>
              <w:rPr>
                <w:rFonts w:ascii="Centaur" w:hAnsi="Centaur" w:cs="Centaur"/>
                <w:sz w:val="16"/>
                <w:szCs w:val="16"/>
              </w:rPr>
              <w:t>emotions</w:t>
            </w:r>
          </w:p>
        </w:tc>
        <w:tc>
          <w:tcPr>
            <w:tcW w:w="1598" w:type="dxa"/>
            <w:tcBorders>
              <w:top w:val="single" w:sz="4" w:space="0" w:color="000000"/>
              <w:left w:val="single" w:sz="15" w:space="0" w:color="000000"/>
              <w:bottom w:val="single" w:sz="4" w:space="0" w:color="000000"/>
              <w:right w:val="single" w:sz="15" w:space="0" w:color="000000"/>
            </w:tcBorders>
          </w:tcPr>
          <w:p w:rsidR="00FF2CB7" w:rsidRDefault="00FF2CB7" w:rsidP="007806DD"/>
        </w:tc>
      </w:tr>
      <w:tr w:rsidR="00FF2CB7" w:rsidTr="007806DD">
        <w:trPr>
          <w:trHeight w:hRule="exact" w:val="415"/>
        </w:trPr>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pPr>
              <w:pStyle w:val="TableParagraph"/>
              <w:kinsoku w:val="0"/>
              <w:overflowPunct w:val="0"/>
              <w:spacing w:before="6"/>
              <w:ind w:left="175"/>
            </w:pPr>
            <w:r>
              <w:rPr>
                <w:rFonts w:ascii="Centaur" w:hAnsi="Centaur" w:cs="Centaur"/>
                <w:sz w:val="16"/>
                <w:szCs w:val="16"/>
              </w:rPr>
              <w:t>Safe Schools, Healthy</w:t>
            </w:r>
            <w:r>
              <w:rPr>
                <w:rFonts w:ascii="Centaur" w:hAnsi="Centaur" w:cs="Centaur"/>
                <w:spacing w:val="37"/>
                <w:sz w:val="16"/>
                <w:szCs w:val="16"/>
              </w:rPr>
              <w:t xml:space="preserve"> </w:t>
            </w:r>
            <w:r>
              <w:rPr>
                <w:rFonts w:ascii="Centaur" w:hAnsi="Centaur" w:cs="Centaur"/>
                <w:sz w:val="16"/>
                <w:szCs w:val="16"/>
              </w:rPr>
              <w:t>Students</w:t>
            </w:r>
          </w:p>
        </w:tc>
        <w:tc>
          <w:tcPr>
            <w:tcW w:w="2224" w:type="dxa"/>
            <w:tcBorders>
              <w:top w:val="single" w:sz="4" w:space="0" w:color="000000"/>
              <w:left w:val="single" w:sz="4"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23"/>
            </w:pPr>
            <w:r>
              <w:rPr>
                <w:rFonts w:ascii="Centaur" w:hAnsi="Centaur" w:cs="Centaur"/>
                <w:sz w:val="16"/>
                <w:szCs w:val="16"/>
              </w:rPr>
              <w:t>Clear Path Program</w:t>
            </w:r>
            <w:r>
              <w:rPr>
                <w:rFonts w:ascii="Centaur" w:hAnsi="Centaur" w:cs="Centaur"/>
                <w:spacing w:val="35"/>
                <w:sz w:val="16"/>
                <w:szCs w:val="16"/>
              </w:rPr>
              <w:t xml:space="preserve"> </w:t>
            </w:r>
            <w:r>
              <w:rPr>
                <w:rFonts w:ascii="Centaur" w:hAnsi="Centaur" w:cs="Centaur"/>
                <w:sz w:val="16"/>
                <w:szCs w:val="16"/>
              </w:rPr>
              <w:t>(Homemakers)</w:t>
            </w:r>
          </w:p>
        </w:tc>
        <w:tc>
          <w:tcPr>
            <w:tcW w:w="252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Homecare</w:t>
            </w:r>
            <w:r>
              <w:rPr>
                <w:rFonts w:ascii="Centaur" w:hAnsi="Centaur" w:cs="Centaur"/>
                <w:spacing w:val="20"/>
                <w:sz w:val="16"/>
                <w:szCs w:val="16"/>
              </w:rPr>
              <w:t xml:space="preserve"> </w:t>
            </w:r>
            <w:r>
              <w:rPr>
                <w:rFonts w:ascii="Centaur" w:hAnsi="Centaur" w:cs="Centaur"/>
                <w:sz w:val="16"/>
                <w:szCs w:val="16"/>
              </w:rPr>
              <w:t>agencies</w:t>
            </w:r>
          </w:p>
        </w:tc>
        <w:tc>
          <w:tcPr>
            <w:tcW w:w="2926"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 xml:space="preserve">Push back from school boards and </w:t>
            </w:r>
            <w:r>
              <w:rPr>
                <w:rFonts w:ascii="Centaur" w:hAnsi="Centaur" w:cs="Centaur"/>
                <w:spacing w:val="15"/>
                <w:sz w:val="16"/>
                <w:szCs w:val="16"/>
              </w:rPr>
              <w:t xml:space="preserve"> </w:t>
            </w:r>
            <w:r>
              <w:rPr>
                <w:rFonts w:ascii="Centaur" w:hAnsi="Centaur" w:cs="Centaur"/>
                <w:sz w:val="16"/>
                <w:szCs w:val="16"/>
              </w:rPr>
              <w:t>parents</w:t>
            </w:r>
          </w:p>
        </w:tc>
        <w:tc>
          <w:tcPr>
            <w:tcW w:w="216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Media campaign on</w:t>
            </w:r>
            <w:r>
              <w:rPr>
                <w:rFonts w:ascii="Centaur" w:hAnsi="Centaur" w:cs="Centaur"/>
                <w:spacing w:val="32"/>
                <w:sz w:val="16"/>
                <w:szCs w:val="16"/>
              </w:rPr>
              <w:t xml:space="preserve"> </w:t>
            </w:r>
            <w:r>
              <w:rPr>
                <w:rFonts w:ascii="Centaur" w:hAnsi="Centaur" w:cs="Centaur"/>
                <w:sz w:val="16"/>
                <w:szCs w:val="16"/>
              </w:rPr>
              <w:t>MH*</w:t>
            </w:r>
          </w:p>
        </w:tc>
        <w:tc>
          <w:tcPr>
            <w:tcW w:w="1598" w:type="dxa"/>
            <w:tcBorders>
              <w:top w:val="single" w:sz="4" w:space="0" w:color="000000"/>
              <w:left w:val="single" w:sz="15" w:space="0" w:color="000000"/>
              <w:bottom w:val="single" w:sz="4" w:space="0" w:color="000000"/>
              <w:right w:val="single" w:sz="15" w:space="0" w:color="000000"/>
            </w:tcBorders>
          </w:tcPr>
          <w:p w:rsidR="00FF2CB7" w:rsidRDefault="00FF2CB7" w:rsidP="007806DD"/>
        </w:tc>
      </w:tr>
      <w:tr w:rsidR="00FF2CB7" w:rsidTr="007806DD">
        <w:trPr>
          <w:trHeight w:hRule="exact" w:val="680"/>
        </w:trPr>
        <w:tc>
          <w:tcPr>
            <w:tcW w:w="4448" w:type="dxa"/>
            <w:gridSpan w:val="2"/>
            <w:tcBorders>
              <w:top w:val="single" w:sz="4" w:space="0" w:color="000000"/>
              <w:left w:val="single" w:sz="4" w:space="0" w:color="000000"/>
              <w:bottom w:val="single" w:sz="4" w:space="0" w:color="000000"/>
              <w:right w:val="single" w:sz="15" w:space="0" w:color="000000"/>
            </w:tcBorders>
            <w:shd w:val="clear" w:color="auto" w:fill="215967"/>
          </w:tcPr>
          <w:p w:rsidR="00FF2CB7" w:rsidRDefault="00FF2CB7" w:rsidP="007806DD">
            <w:pPr>
              <w:pStyle w:val="TableParagraph"/>
              <w:kinsoku w:val="0"/>
              <w:overflowPunct w:val="0"/>
              <w:spacing w:before="3"/>
              <w:ind w:left="1271"/>
            </w:pPr>
            <w:r>
              <w:rPr>
                <w:rFonts w:ascii="Centaur" w:hAnsi="Centaur" w:cs="Centaur"/>
                <w:b/>
                <w:bCs/>
                <w:color w:val="FFFFFF"/>
                <w:sz w:val="19"/>
                <w:szCs w:val="19"/>
              </w:rPr>
              <w:t>Existing</w:t>
            </w:r>
            <w:r>
              <w:rPr>
                <w:rFonts w:ascii="Centaur" w:hAnsi="Centaur" w:cs="Centaur"/>
                <w:b/>
                <w:bCs/>
                <w:color w:val="FFFFFF"/>
                <w:spacing w:val="13"/>
                <w:sz w:val="19"/>
                <w:szCs w:val="19"/>
              </w:rPr>
              <w:t xml:space="preserve"> </w:t>
            </w:r>
            <w:r>
              <w:rPr>
                <w:rFonts w:ascii="Centaur" w:hAnsi="Centaur" w:cs="Centaur"/>
                <w:b/>
                <w:bCs/>
                <w:color w:val="FFFFFF"/>
                <w:spacing w:val="2"/>
                <w:sz w:val="19"/>
                <w:szCs w:val="19"/>
              </w:rPr>
              <w:t>Strategies/Actions</w:t>
            </w:r>
          </w:p>
        </w:tc>
        <w:tc>
          <w:tcPr>
            <w:tcW w:w="2520" w:type="dxa"/>
            <w:tcBorders>
              <w:top w:val="single" w:sz="4" w:space="0" w:color="000000"/>
              <w:left w:val="single" w:sz="15" w:space="0" w:color="000000"/>
              <w:bottom w:val="single" w:sz="4" w:space="0" w:color="000000"/>
              <w:right w:val="single" w:sz="15" w:space="0" w:color="000000"/>
            </w:tcBorders>
            <w:shd w:val="clear" w:color="auto" w:fill="215967"/>
          </w:tcPr>
          <w:p w:rsidR="00FF2CB7" w:rsidRDefault="00FF2CB7" w:rsidP="007806DD">
            <w:pPr>
              <w:pStyle w:val="TableParagraph"/>
              <w:kinsoku w:val="0"/>
              <w:overflowPunct w:val="0"/>
              <w:spacing w:before="1"/>
              <w:ind w:left="633"/>
            </w:pPr>
            <w:r>
              <w:rPr>
                <w:rFonts w:ascii="Centaur" w:hAnsi="Centaur" w:cs="Centaur"/>
                <w:b/>
                <w:bCs/>
                <w:color w:val="FFFFFF"/>
                <w:spacing w:val="2"/>
                <w:sz w:val="19"/>
                <w:szCs w:val="19"/>
              </w:rPr>
              <w:t>Strengths/Assets</w:t>
            </w:r>
          </w:p>
        </w:tc>
        <w:tc>
          <w:tcPr>
            <w:tcW w:w="2926" w:type="dxa"/>
            <w:tcBorders>
              <w:top w:val="single" w:sz="4" w:space="0" w:color="000000"/>
              <w:left w:val="single" w:sz="15" w:space="0" w:color="000000"/>
              <w:bottom w:val="single" w:sz="4" w:space="0" w:color="000000"/>
              <w:right w:val="single" w:sz="15" w:space="0" w:color="000000"/>
            </w:tcBorders>
            <w:shd w:val="clear" w:color="auto" w:fill="215967"/>
          </w:tcPr>
          <w:p w:rsidR="00FF2CB7" w:rsidRDefault="00FF2CB7" w:rsidP="007806DD">
            <w:pPr>
              <w:pStyle w:val="TableParagraph"/>
              <w:kinsoku w:val="0"/>
              <w:overflowPunct w:val="0"/>
              <w:spacing w:before="1"/>
              <w:ind w:left="715"/>
            </w:pPr>
            <w:r>
              <w:rPr>
                <w:rFonts w:ascii="Centaur" w:hAnsi="Centaur" w:cs="Centaur"/>
                <w:b/>
                <w:bCs/>
                <w:color w:val="FFFFFF"/>
                <w:spacing w:val="2"/>
                <w:sz w:val="19"/>
                <w:szCs w:val="19"/>
              </w:rPr>
              <w:t>Barriers/</w:t>
            </w:r>
            <w:r>
              <w:rPr>
                <w:rFonts w:ascii="Centaur" w:hAnsi="Centaur" w:cs="Centaur"/>
                <w:b/>
                <w:bCs/>
                <w:color w:val="FFFFFF"/>
                <w:spacing w:val="18"/>
                <w:sz w:val="19"/>
                <w:szCs w:val="19"/>
              </w:rPr>
              <w:t xml:space="preserve"> </w:t>
            </w:r>
            <w:r>
              <w:rPr>
                <w:rFonts w:ascii="Centaur" w:hAnsi="Centaur" w:cs="Centaur"/>
                <w:b/>
                <w:bCs/>
                <w:color w:val="FFFFFF"/>
                <w:sz w:val="19"/>
                <w:szCs w:val="19"/>
              </w:rPr>
              <w:t>Challenges</w:t>
            </w:r>
          </w:p>
        </w:tc>
        <w:tc>
          <w:tcPr>
            <w:tcW w:w="2160" w:type="dxa"/>
            <w:tcBorders>
              <w:top w:val="single" w:sz="4" w:space="0" w:color="000000"/>
              <w:left w:val="single" w:sz="15" w:space="0" w:color="000000"/>
              <w:bottom w:val="single" w:sz="4" w:space="0" w:color="000000"/>
              <w:right w:val="single" w:sz="15" w:space="0" w:color="000000"/>
            </w:tcBorders>
            <w:shd w:val="clear" w:color="auto" w:fill="215967"/>
          </w:tcPr>
          <w:p w:rsidR="00FF2CB7" w:rsidRDefault="00FF2CB7" w:rsidP="007806DD">
            <w:pPr>
              <w:pStyle w:val="TableParagraph"/>
              <w:kinsoku w:val="0"/>
              <w:overflowPunct w:val="0"/>
              <w:spacing w:before="1" w:line="254" w:lineRule="auto"/>
              <w:ind w:left="729" w:right="307" w:hanging="420"/>
            </w:pPr>
            <w:r>
              <w:rPr>
                <w:rFonts w:ascii="Centaur" w:hAnsi="Centaur" w:cs="Centaur"/>
                <w:b/>
                <w:bCs/>
                <w:color w:val="FFFFFF"/>
                <w:sz w:val="19"/>
                <w:szCs w:val="19"/>
              </w:rPr>
              <w:t xml:space="preserve">Proposed </w:t>
            </w:r>
            <w:r>
              <w:rPr>
                <w:rFonts w:ascii="Centaur" w:hAnsi="Centaur" w:cs="Centaur"/>
                <w:b/>
                <w:bCs/>
                <w:color w:val="FFFFFF"/>
                <w:spacing w:val="2"/>
                <w:sz w:val="19"/>
                <w:szCs w:val="19"/>
              </w:rPr>
              <w:t xml:space="preserve">Strategies/ </w:t>
            </w:r>
            <w:r>
              <w:rPr>
                <w:rFonts w:ascii="Centaur" w:hAnsi="Centaur" w:cs="Centaur"/>
                <w:b/>
                <w:bCs/>
                <w:color w:val="FFFFFF"/>
                <w:sz w:val="19"/>
                <w:szCs w:val="19"/>
              </w:rPr>
              <w:t>Activities</w:t>
            </w:r>
          </w:p>
        </w:tc>
        <w:tc>
          <w:tcPr>
            <w:tcW w:w="1598" w:type="dxa"/>
            <w:tcBorders>
              <w:top w:val="single" w:sz="4" w:space="0" w:color="000000"/>
              <w:left w:val="single" w:sz="15" w:space="0" w:color="000000"/>
              <w:bottom w:val="single" w:sz="4" w:space="0" w:color="000000"/>
              <w:right w:val="single" w:sz="4" w:space="0" w:color="000000"/>
            </w:tcBorders>
            <w:shd w:val="clear" w:color="auto" w:fill="215967"/>
          </w:tcPr>
          <w:p w:rsidR="00FF2CB7" w:rsidRDefault="00FF2CB7" w:rsidP="007806DD">
            <w:pPr>
              <w:pStyle w:val="TableParagraph"/>
              <w:kinsoku w:val="0"/>
              <w:overflowPunct w:val="0"/>
              <w:spacing w:before="1" w:line="254" w:lineRule="auto"/>
              <w:ind w:left="422" w:right="182" w:hanging="248"/>
            </w:pPr>
            <w:r>
              <w:rPr>
                <w:rFonts w:ascii="Centaur" w:hAnsi="Centaur" w:cs="Centaur"/>
                <w:b/>
                <w:bCs/>
                <w:color w:val="FFFFFF"/>
                <w:sz w:val="19"/>
                <w:szCs w:val="19"/>
              </w:rPr>
              <w:t xml:space="preserve">Stakeholders </w:t>
            </w:r>
            <w:r>
              <w:rPr>
                <w:rFonts w:ascii="Centaur" w:hAnsi="Centaur" w:cs="Centaur"/>
                <w:b/>
                <w:bCs/>
                <w:color w:val="FFFFFF"/>
                <w:spacing w:val="2"/>
                <w:sz w:val="19"/>
                <w:szCs w:val="19"/>
              </w:rPr>
              <w:t>and Resources</w:t>
            </w:r>
          </w:p>
        </w:tc>
      </w:tr>
      <w:tr w:rsidR="00FF2CB7" w:rsidTr="007806DD">
        <w:trPr>
          <w:trHeight w:hRule="exact" w:val="415"/>
        </w:trPr>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pPr>
              <w:pStyle w:val="TableParagraph"/>
              <w:kinsoku w:val="0"/>
              <w:overflowPunct w:val="0"/>
              <w:spacing w:before="6" w:line="261" w:lineRule="auto"/>
              <w:ind w:left="175" w:right="77"/>
            </w:pPr>
            <w:r>
              <w:rPr>
                <w:rFonts w:ascii="Centaur" w:hAnsi="Centaur" w:cs="Centaur"/>
                <w:sz w:val="16"/>
                <w:szCs w:val="16"/>
              </w:rPr>
              <w:t>Youth Peer Groups i.e. Youth to Youth</w:t>
            </w:r>
          </w:p>
        </w:tc>
        <w:tc>
          <w:tcPr>
            <w:tcW w:w="2224" w:type="dxa"/>
            <w:tcBorders>
              <w:top w:val="single" w:sz="4" w:space="0" w:color="000000"/>
              <w:left w:val="single" w:sz="4"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23"/>
            </w:pPr>
            <w:r>
              <w:rPr>
                <w:rFonts w:ascii="Centaur" w:hAnsi="Centaur" w:cs="Centaur"/>
                <w:sz w:val="16"/>
                <w:szCs w:val="16"/>
              </w:rPr>
              <w:t>Adult</w:t>
            </w:r>
          </w:p>
        </w:tc>
        <w:tc>
          <w:tcPr>
            <w:tcW w:w="252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Rochester Rec.</w:t>
            </w:r>
            <w:r>
              <w:rPr>
                <w:rFonts w:ascii="Centaur" w:hAnsi="Centaur" w:cs="Centaur"/>
                <w:spacing w:val="23"/>
                <w:sz w:val="16"/>
                <w:szCs w:val="16"/>
              </w:rPr>
              <w:t xml:space="preserve"> </w:t>
            </w:r>
            <w:r>
              <w:rPr>
                <w:rFonts w:ascii="Centaur" w:hAnsi="Centaur" w:cs="Centaur"/>
                <w:sz w:val="16"/>
                <w:szCs w:val="16"/>
              </w:rPr>
              <w:t>Programs</w:t>
            </w:r>
          </w:p>
        </w:tc>
        <w:tc>
          <w:tcPr>
            <w:tcW w:w="2926"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Elder</w:t>
            </w:r>
            <w:r>
              <w:rPr>
                <w:rFonts w:ascii="Centaur" w:hAnsi="Centaur" w:cs="Centaur"/>
                <w:spacing w:val="13"/>
                <w:sz w:val="16"/>
                <w:szCs w:val="16"/>
              </w:rPr>
              <w:t xml:space="preserve"> </w:t>
            </w:r>
            <w:r>
              <w:rPr>
                <w:rFonts w:ascii="Centaur" w:hAnsi="Centaur" w:cs="Centaur"/>
                <w:sz w:val="16"/>
                <w:szCs w:val="16"/>
              </w:rPr>
              <w:t>isolation</w:t>
            </w:r>
          </w:p>
        </w:tc>
        <w:tc>
          <w:tcPr>
            <w:tcW w:w="216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MH Specialists in primary</w:t>
            </w:r>
            <w:r>
              <w:rPr>
                <w:rFonts w:ascii="Centaur" w:hAnsi="Centaur" w:cs="Centaur"/>
                <w:spacing w:val="36"/>
                <w:sz w:val="16"/>
                <w:szCs w:val="16"/>
              </w:rPr>
              <w:t xml:space="preserve"> </w:t>
            </w:r>
            <w:r>
              <w:rPr>
                <w:rFonts w:ascii="Centaur" w:hAnsi="Centaur" w:cs="Centaur"/>
                <w:sz w:val="16"/>
                <w:szCs w:val="16"/>
              </w:rPr>
              <w:t>care</w:t>
            </w:r>
          </w:p>
        </w:tc>
        <w:tc>
          <w:tcPr>
            <w:tcW w:w="1598" w:type="dxa"/>
            <w:tcBorders>
              <w:top w:val="single" w:sz="4" w:space="0" w:color="000000"/>
              <w:left w:val="single" w:sz="15" w:space="0" w:color="000000"/>
              <w:bottom w:val="single" w:sz="4" w:space="0" w:color="000000"/>
              <w:right w:val="single" w:sz="15" w:space="0" w:color="000000"/>
            </w:tcBorders>
          </w:tcPr>
          <w:p w:rsidR="00FF2CB7" w:rsidRDefault="00FF2CB7" w:rsidP="007806DD"/>
        </w:tc>
      </w:tr>
      <w:tr w:rsidR="00FF2CB7" w:rsidTr="007806DD">
        <w:trPr>
          <w:trHeight w:hRule="exact" w:val="415"/>
        </w:trPr>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pPr>
              <w:pStyle w:val="TableParagraph"/>
              <w:kinsoku w:val="0"/>
              <w:overflowPunct w:val="0"/>
              <w:spacing w:before="6" w:line="261" w:lineRule="auto"/>
              <w:ind w:left="175" w:right="573"/>
            </w:pPr>
            <w:r>
              <w:rPr>
                <w:rFonts w:ascii="Centaur" w:hAnsi="Centaur" w:cs="Centaur"/>
                <w:sz w:val="16"/>
                <w:szCs w:val="16"/>
              </w:rPr>
              <w:t>Mental Health Wellness Programs -</w:t>
            </w:r>
            <w:r>
              <w:rPr>
                <w:rFonts w:ascii="Centaur" w:hAnsi="Centaur" w:cs="Centaur"/>
                <w:spacing w:val="16"/>
                <w:sz w:val="16"/>
                <w:szCs w:val="16"/>
              </w:rPr>
              <w:t xml:space="preserve"> </w:t>
            </w:r>
            <w:r>
              <w:rPr>
                <w:rFonts w:ascii="Centaur" w:hAnsi="Centaur" w:cs="Centaur"/>
                <w:sz w:val="16"/>
                <w:szCs w:val="16"/>
              </w:rPr>
              <w:t>Businesses</w:t>
            </w:r>
          </w:p>
        </w:tc>
        <w:tc>
          <w:tcPr>
            <w:tcW w:w="2224" w:type="dxa"/>
            <w:tcBorders>
              <w:top w:val="single" w:sz="4" w:space="0" w:color="000000"/>
              <w:left w:val="single" w:sz="4"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23"/>
            </w:pPr>
            <w:r>
              <w:rPr>
                <w:rFonts w:ascii="Centaur" w:hAnsi="Centaur" w:cs="Centaur"/>
                <w:sz w:val="16"/>
                <w:szCs w:val="16"/>
              </w:rPr>
              <w:t>MH</w:t>
            </w:r>
            <w:r>
              <w:rPr>
                <w:rFonts w:ascii="Centaur" w:hAnsi="Centaur" w:cs="Centaur"/>
                <w:spacing w:val="12"/>
                <w:sz w:val="16"/>
                <w:szCs w:val="16"/>
              </w:rPr>
              <w:t xml:space="preserve"> </w:t>
            </w:r>
            <w:r>
              <w:rPr>
                <w:rFonts w:ascii="Centaur" w:hAnsi="Centaur" w:cs="Centaur"/>
                <w:sz w:val="16"/>
                <w:szCs w:val="16"/>
              </w:rPr>
              <w:t>Court</w:t>
            </w:r>
          </w:p>
        </w:tc>
        <w:tc>
          <w:tcPr>
            <w:tcW w:w="252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Social workers in primary</w:t>
            </w:r>
            <w:r>
              <w:rPr>
                <w:rFonts w:ascii="Centaur" w:hAnsi="Centaur" w:cs="Centaur"/>
                <w:spacing w:val="30"/>
                <w:sz w:val="16"/>
                <w:szCs w:val="16"/>
              </w:rPr>
              <w:t xml:space="preserve"> </w:t>
            </w:r>
            <w:r>
              <w:rPr>
                <w:rFonts w:ascii="Centaur" w:hAnsi="Centaur" w:cs="Centaur"/>
                <w:sz w:val="16"/>
                <w:szCs w:val="16"/>
              </w:rPr>
              <w:t>care</w:t>
            </w:r>
          </w:p>
        </w:tc>
        <w:tc>
          <w:tcPr>
            <w:tcW w:w="2926" w:type="dxa"/>
            <w:tcBorders>
              <w:top w:val="single" w:sz="4" w:space="0" w:color="000000"/>
              <w:left w:val="single" w:sz="15" w:space="0" w:color="000000"/>
              <w:bottom w:val="single" w:sz="4" w:space="0" w:color="000000"/>
              <w:right w:val="single" w:sz="4"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 xml:space="preserve">Lack of access to physical </w:t>
            </w:r>
            <w:r>
              <w:rPr>
                <w:rFonts w:ascii="Centaur" w:hAnsi="Centaur" w:cs="Centaur"/>
                <w:spacing w:val="2"/>
                <w:sz w:val="16"/>
                <w:szCs w:val="16"/>
              </w:rPr>
              <w:t xml:space="preserve"> </w:t>
            </w:r>
            <w:r>
              <w:rPr>
                <w:rFonts w:ascii="Centaur" w:hAnsi="Centaur" w:cs="Centaur"/>
                <w:sz w:val="16"/>
                <w:szCs w:val="16"/>
              </w:rPr>
              <w:t>ed</w:t>
            </w:r>
          </w:p>
        </w:tc>
        <w:tc>
          <w:tcPr>
            <w:tcW w:w="2160" w:type="dxa"/>
            <w:tcBorders>
              <w:top w:val="single" w:sz="4" w:space="0" w:color="000000"/>
              <w:left w:val="single" w:sz="4" w:space="0" w:color="000000"/>
              <w:bottom w:val="single" w:sz="4" w:space="0" w:color="000000"/>
              <w:right w:val="single" w:sz="4" w:space="0" w:color="000000"/>
            </w:tcBorders>
          </w:tcPr>
          <w:p w:rsidR="00FF2CB7" w:rsidRDefault="00FF2CB7" w:rsidP="007806DD">
            <w:pPr>
              <w:pStyle w:val="TableParagraph"/>
              <w:kinsoku w:val="0"/>
              <w:overflowPunct w:val="0"/>
              <w:spacing w:before="6"/>
              <w:rPr>
                <w:sz w:val="19"/>
                <w:szCs w:val="19"/>
              </w:rPr>
            </w:pPr>
          </w:p>
          <w:p w:rsidR="00FF2CB7" w:rsidRDefault="00FF2CB7" w:rsidP="007806DD">
            <w:pPr>
              <w:pStyle w:val="TableParagraph"/>
              <w:kinsoku w:val="0"/>
              <w:overflowPunct w:val="0"/>
              <w:ind w:left="25"/>
            </w:pPr>
            <w:r>
              <w:rPr>
                <w:rFonts w:ascii="Centaur" w:hAnsi="Centaur" w:cs="Centaur"/>
                <w:sz w:val="16"/>
                <w:szCs w:val="16"/>
              </w:rPr>
              <w:t>#1 Educate all school aged  youth</w:t>
            </w:r>
          </w:p>
        </w:tc>
        <w:tc>
          <w:tcPr>
            <w:tcW w:w="1598" w:type="dxa"/>
            <w:tcBorders>
              <w:top w:val="single" w:sz="4" w:space="0" w:color="000000"/>
              <w:left w:val="single" w:sz="4" w:space="0" w:color="000000"/>
              <w:bottom w:val="single" w:sz="4" w:space="0" w:color="000000"/>
              <w:right w:val="single" w:sz="15" w:space="0" w:color="000000"/>
            </w:tcBorders>
          </w:tcPr>
          <w:p w:rsidR="00FF2CB7" w:rsidRDefault="00FF2CB7" w:rsidP="007806DD"/>
        </w:tc>
      </w:tr>
      <w:tr w:rsidR="00FF2CB7" w:rsidTr="007806DD">
        <w:trPr>
          <w:trHeight w:hRule="exact" w:val="415"/>
        </w:trPr>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pPr>
              <w:pStyle w:val="TableParagraph"/>
              <w:kinsoku w:val="0"/>
              <w:overflowPunct w:val="0"/>
              <w:spacing w:before="6"/>
              <w:ind w:left="175"/>
            </w:pPr>
            <w:r>
              <w:rPr>
                <w:rFonts w:ascii="Centaur" w:hAnsi="Centaur" w:cs="Centaur"/>
                <w:sz w:val="16"/>
                <w:szCs w:val="16"/>
              </w:rPr>
              <w:t>NH Guard</w:t>
            </w:r>
            <w:r>
              <w:rPr>
                <w:rFonts w:ascii="Centaur" w:hAnsi="Centaur" w:cs="Centaur"/>
                <w:spacing w:val="17"/>
                <w:sz w:val="16"/>
                <w:szCs w:val="16"/>
              </w:rPr>
              <w:t xml:space="preserve"> </w:t>
            </w:r>
            <w:r>
              <w:rPr>
                <w:rFonts w:ascii="Centaur" w:hAnsi="Centaur" w:cs="Centaur"/>
                <w:sz w:val="16"/>
                <w:szCs w:val="16"/>
              </w:rPr>
              <w:t>Program</w:t>
            </w:r>
          </w:p>
        </w:tc>
        <w:tc>
          <w:tcPr>
            <w:tcW w:w="2224" w:type="dxa"/>
            <w:tcBorders>
              <w:top w:val="single" w:sz="4" w:space="0" w:color="000000"/>
              <w:left w:val="single" w:sz="4"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23"/>
            </w:pPr>
            <w:r>
              <w:rPr>
                <w:rFonts w:ascii="Centaur" w:hAnsi="Centaur" w:cs="Centaur"/>
                <w:sz w:val="16"/>
                <w:szCs w:val="16"/>
              </w:rPr>
              <w:t>MH Respite</w:t>
            </w:r>
            <w:r>
              <w:rPr>
                <w:rFonts w:ascii="Centaur" w:hAnsi="Centaur" w:cs="Centaur"/>
                <w:spacing w:val="21"/>
                <w:sz w:val="16"/>
                <w:szCs w:val="16"/>
              </w:rPr>
              <w:t xml:space="preserve"> </w:t>
            </w:r>
            <w:r>
              <w:rPr>
                <w:rFonts w:ascii="Centaur" w:hAnsi="Centaur" w:cs="Centaur"/>
                <w:sz w:val="16"/>
                <w:szCs w:val="16"/>
              </w:rPr>
              <w:t>Housing</w:t>
            </w:r>
          </w:p>
        </w:tc>
        <w:tc>
          <w:tcPr>
            <w:tcW w:w="252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SCPB</w:t>
            </w:r>
          </w:p>
        </w:tc>
        <w:tc>
          <w:tcPr>
            <w:tcW w:w="2926"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lack of</w:t>
            </w:r>
            <w:r>
              <w:rPr>
                <w:rFonts w:ascii="Centaur" w:hAnsi="Centaur" w:cs="Centaur"/>
                <w:spacing w:val="19"/>
                <w:sz w:val="16"/>
                <w:szCs w:val="16"/>
              </w:rPr>
              <w:t xml:space="preserve"> </w:t>
            </w:r>
            <w:r>
              <w:rPr>
                <w:rFonts w:ascii="Centaur" w:hAnsi="Centaur" w:cs="Centaur"/>
                <w:sz w:val="16"/>
                <w:szCs w:val="16"/>
              </w:rPr>
              <w:t>resources</w:t>
            </w:r>
          </w:p>
        </w:tc>
        <w:tc>
          <w:tcPr>
            <w:tcW w:w="2160" w:type="dxa"/>
            <w:tcBorders>
              <w:top w:val="single" w:sz="4" w:space="0" w:color="000000"/>
              <w:left w:val="single" w:sz="15" w:space="0" w:color="000000"/>
              <w:bottom w:val="nil"/>
              <w:right w:val="single" w:sz="15" w:space="0" w:color="000000"/>
            </w:tcBorders>
          </w:tcPr>
          <w:p w:rsidR="00FF2CB7" w:rsidRDefault="00FF2CB7" w:rsidP="007806DD">
            <w:pPr>
              <w:pStyle w:val="TableParagraph"/>
              <w:kinsoku w:val="0"/>
              <w:overflowPunct w:val="0"/>
              <w:spacing w:before="6"/>
              <w:rPr>
                <w:sz w:val="19"/>
                <w:szCs w:val="19"/>
              </w:rPr>
            </w:pPr>
          </w:p>
          <w:p w:rsidR="00FF2CB7" w:rsidRDefault="00FF2CB7" w:rsidP="007806DD">
            <w:pPr>
              <w:pStyle w:val="TableParagraph"/>
              <w:kinsoku w:val="0"/>
              <w:overflowPunct w:val="0"/>
              <w:ind w:left="12"/>
            </w:pPr>
            <w:r>
              <w:rPr>
                <w:rFonts w:ascii="Centaur" w:hAnsi="Centaur" w:cs="Centaur"/>
                <w:sz w:val="16"/>
                <w:szCs w:val="16"/>
              </w:rPr>
              <w:t>#2 MH IOP with</w:t>
            </w:r>
            <w:r>
              <w:rPr>
                <w:rFonts w:ascii="Centaur" w:hAnsi="Centaur" w:cs="Centaur"/>
                <w:spacing w:val="34"/>
                <w:sz w:val="16"/>
                <w:szCs w:val="16"/>
              </w:rPr>
              <w:t xml:space="preserve"> </w:t>
            </w:r>
            <w:r>
              <w:rPr>
                <w:rFonts w:ascii="Centaur" w:hAnsi="Centaur" w:cs="Centaur"/>
                <w:sz w:val="16"/>
                <w:szCs w:val="16"/>
              </w:rPr>
              <w:t>transportation</w:t>
            </w:r>
          </w:p>
        </w:tc>
        <w:tc>
          <w:tcPr>
            <w:tcW w:w="1598" w:type="dxa"/>
            <w:tcBorders>
              <w:top w:val="single" w:sz="4" w:space="0" w:color="000000"/>
              <w:left w:val="single" w:sz="15" w:space="0" w:color="000000"/>
              <w:bottom w:val="single" w:sz="4" w:space="0" w:color="000000"/>
              <w:right w:val="single" w:sz="15" w:space="0" w:color="000000"/>
            </w:tcBorders>
          </w:tcPr>
          <w:p w:rsidR="00FF2CB7" w:rsidRDefault="00FF2CB7" w:rsidP="007806DD"/>
        </w:tc>
      </w:tr>
      <w:tr w:rsidR="00FF2CB7" w:rsidTr="007806DD">
        <w:trPr>
          <w:trHeight w:hRule="exact" w:val="415"/>
        </w:trPr>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pPr>
              <w:pStyle w:val="TableParagraph"/>
              <w:kinsoku w:val="0"/>
              <w:overflowPunct w:val="0"/>
              <w:spacing w:before="6"/>
              <w:ind w:left="175"/>
            </w:pPr>
            <w:r>
              <w:rPr>
                <w:rFonts w:ascii="Centaur" w:hAnsi="Centaur" w:cs="Centaur"/>
                <w:sz w:val="16"/>
                <w:szCs w:val="16"/>
              </w:rPr>
              <w:t>Mental Health First</w:t>
            </w:r>
            <w:r>
              <w:rPr>
                <w:rFonts w:ascii="Centaur" w:hAnsi="Centaur" w:cs="Centaur"/>
                <w:spacing w:val="26"/>
                <w:sz w:val="16"/>
                <w:szCs w:val="16"/>
              </w:rPr>
              <w:t xml:space="preserve"> </w:t>
            </w:r>
            <w:r>
              <w:rPr>
                <w:rFonts w:ascii="Centaur" w:hAnsi="Centaur" w:cs="Centaur"/>
                <w:sz w:val="16"/>
                <w:szCs w:val="16"/>
              </w:rPr>
              <w:t>Aid</w:t>
            </w:r>
          </w:p>
        </w:tc>
        <w:tc>
          <w:tcPr>
            <w:tcW w:w="2224" w:type="dxa"/>
            <w:tcBorders>
              <w:top w:val="single" w:sz="4" w:space="0" w:color="000000"/>
              <w:left w:val="single" w:sz="4"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23"/>
            </w:pPr>
            <w:r>
              <w:rPr>
                <w:rFonts w:ascii="Centaur" w:hAnsi="Centaur" w:cs="Centaur"/>
                <w:sz w:val="16"/>
                <w:szCs w:val="16"/>
              </w:rPr>
              <w:t>EAP</w:t>
            </w:r>
          </w:p>
        </w:tc>
        <w:tc>
          <w:tcPr>
            <w:tcW w:w="252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Social workers in</w:t>
            </w:r>
            <w:r>
              <w:rPr>
                <w:rFonts w:ascii="Centaur" w:hAnsi="Centaur" w:cs="Centaur"/>
                <w:spacing w:val="25"/>
                <w:sz w:val="16"/>
                <w:szCs w:val="16"/>
              </w:rPr>
              <w:t xml:space="preserve"> </w:t>
            </w:r>
            <w:r>
              <w:rPr>
                <w:rFonts w:ascii="Centaur" w:hAnsi="Centaur" w:cs="Centaur"/>
                <w:sz w:val="16"/>
                <w:szCs w:val="16"/>
              </w:rPr>
              <w:t>schools</w:t>
            </w:r>
          </w:p>
        </w:tc>
        <w:tc>
          <w:tcPr>
            <w:tcW w:w="2926"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line="261" w:lineRule="auto"/>
              <w:ind w:left="163" w:right="194"/>
            </w:pPr>
            <w:r>
              <w:rPr>
                <w:rFonts w:ascii="Centaur" w:hAnsi="Centaur" w:cs="Centaur"/>
                <w:sz w:val="16"/>
                <w:szCs w:val="16"/>
              </w:rPr>
              <w:t>Lack of access to information and training for</w:t>
            </w:r>
            <w:r>
              <w:rPr>
                <w:rFonts w:ascii="Centaur" w:hAnsi="Centaur" w:cs="Centaur"/>
                <w:spacing w:val="13"/>
                <w:sz w:val="16"/>
                <w:szCs w:val="16"/>
              </w:rPr>
              <w:t xml:space="preserve"> </w:t>
            </w:r>
            <w:r>
              <w:rPr>
                <w:rFonts w:ascii="Centaur" w:hAnsi="Centaur" w:cs="Centaur"/>
                <w:sz w:val="16"/>
                <w:szCs w:val="16"/>
              </w:rPr>
              <w:t>parents</w:t>
            </w:r>
          </w:p>
        </w:tc>
        <w:tc>
          <w:tcPr>
            <w:tcW w:w="2160" w:type="dxa"/>
            <w:tcBorders>
              <w:top w:val="nil"/>
              <w:left w:val="single" w:sz="15" w:space="0" w:color="000000"/>
              <w:bottom w:val="nil"/>
              <w:right w:val="single" w:sz="15" w:space="0" w:color="000000"/>
            </w:tcBorders>
          </w:tcPr>
          <w:p w:rsidR="00FF2CB7" w:rsidRDefault="00FF2CB7" w:rsidP="007806DD">
            <w:pPr>
              <w:pStyle w:val="TableParagraph"/>
              <w:kinsoku w:val="0"/>
              <w:overflowPunct w:val="0"/>
              <w:spacing w:before="1"/>
              <w:rPr>
                <w:sz w:val="20"/>
                <w:szCs w:val="20"/>
              </w:rPr>
            </w:pPr>
          </w:p>
          <w:p w:rsidR="00FF2CB7" w:rsidRDefault="00FF2CB7" w:rsidP="007806DD">
            <w:pPr>
              <w:pStyle w:val="TableParagraph"/>
              <w:kinsoku w:val="0"/>
              <w:overflowPunct w:val="0"/>
              <w:ind w:left="12"/>
            </w:pPr>
            <w:r>
              <w:rPr>
                <w:rFonts w:ascii="Centaur" w:hAnsi="Centaur" w:cs="Centaur"/>
                <w:sz w:val="16"/>
                <w:szCs w:val="16"/>
              </w:rPr>
              <w:t>#3 Mentoring youth</w:t>
            </w:r>
            <w:r>
              <w:rPr>
                <w:rFonts w:ascii="Centaur" w:hAnsi="Centaur" w:cs="Centaur"/>
                <w:spacing w:val="30"/>
                <w:sz w:val="16"/>
                <w:szCs w:val="16"/>
              </w:rPr>
              <w:t xml:space="preserve"> </w:t>
            </w:r>
            <w:r>
              <w:rPr>
                <w:rFonts w:ascii="Centaur" w:hAnsi="Centaur" w:cs="Centaur"/>
                <w:sz w:val="16"/>
                <w:szCs w:val="16"/>
              </w:rPr>
              <w:t>program</w:t>
            </w:r>
          </w:p>
        </w:tc>
        <w:tc>
          <w:tcPr>
            <w:tcW w:w="1598" w:type="dxa"/>
            <w:tcBorders>
              <w:top w:val="single" w:sz="4" w:space="0" w:color="000000"/>
              <w:left w:val="single" w:sz="15" w:space="0" w:color="000000"/>
              <w:bottom w:val="single" w:sz="4" w:space="0" w:color="000000"/>
              <w:right w:val="single" w:sz="15" w:space="0" w:color="000000"/>
            </w:tcBorders>
          </w:tcPr>
          <w:p w:rsidR="00FF2CB7" w:rsidRDefault="00FF2CB7" w:rsidP="007806DD"/>
        </w:tc>
      </w:tr>
      <w:tr w:rsidR="00FF2CB7" w:rsidTr="007806DD">
        <w:trPr>
          <w:trHeight w:hRule="exact" w:val="415"/>
        </w:trPr>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pPr>
              <w:pStyle w:val="TableParagraph"/>
              <w:kinsoku w:val="0"/>
              <w:overflowPunct w:val="0"/>
              <w:spacing w:before="6" w:line="261" w:lineRule="auto"/>
              <w:ind w:left="175" w:right="536"/>
            </w:pPr>
            <w:r>
              <w:rPr>
                <w:rFonts w:ascii="Centaur" w:hAnsi="Centaur" w:cs="Centaur"/>
                <w:sz w:val="16"/>
                <w:szCs w:val="16"/>
              </w:rPr>
              <w:t>Engagement of Insurance industry</w:t>
            </w:r>
          </w:p>
        </w:tc>
        <w:tc>
          <w:tcPr>
            <w:tcW w:w="2224" w:type="dxa"/>
            <w:tcBorders>
              <w:top w:val="single" w:sz="4" w:space="0" w:color="000000"/>
              <w:left w:val="single" w:sz="4"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23"/>
            </w:pPr>
            <w:r>
              <w:rPr>
                <w:rFonts w:ascii="Centaur" w:hAnsi="Centaur" w:cs="Centaur"/>
                <w:sz w:val="16"/>
                <w:szCs w:val="16"/>
              </w:rPr>
              <w:t>CFS</w:t>
            </w:r>
          </w:p>
        </w:tc>
        <w:tc>
          <w:tcPr>
            <w:tcW w:w="252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Rochester Housing</w:t>
            </w:r>
            <w:r>
              <w:rPr>
                <w:rFonts w:ascii="Centaur" w:hAnsi="Centaur" w:cs="Centaur"/>
                <w:spacing w:val="27"/>
                <w:sz w:val="16"/>
                <w:szCs w:val="16"/>
              </w:rPr>
              <w:t xml:space="preserve"> </w:t>
            </w:r>
            <w:r>
              <w:rPr>
                <w:rFonts w:ascii="Centaur" w:hAnsi="Centaur" w:cs="Centaur"/>
                <w:sz w:val="16"/>
                <w:szCs w:val="16"/>
              </w:rPr>
              <w:t>Authority</w:t>
            </w:r>
          </w:p>
        </w:tc>
        <w:tc>
          <w:tcPr>
            <w:tcW w:w="2926"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PCs practicing beyond</w:t>
            </w:r>
            <w:r>
              <w:rPr>
                <w:rFonts w:ascii="Centaur" w:hAnsi="Centaur" w:cs="Centaur"/>
                <w:spacing w:val="38"/>
                <w:sz w:val="16"/>
                <w:szCs w:val="16"/>
              </w:rPr>
              <w:t xml:space="preserve"> </w:t>
            </w:r>
            <w:r>
              <w:rPr>
                <w:rFonts w:ascii="Centaur" w:hAnsi="Centaur" w:cs="Centaur"/>
                <w:sz w:val="16"/>
                <w:szCs w:val="16"/>
              </w:rPr>
              <w:t>scope</w:t>
            </w:r>
          </w:p>
        </w:tc>
        <w:tc>
          <w:tcPr>
            <w:tcW w:w="2160" w:type="dxa"/>
            <w:tcBorders>
              <w:top w:val="nil"/>
              <w:left w:val="single" w:sz="15" w:space="0" w:color="000000"/>
              <w:bottom w:val="nil"/>
              <w:right w:val="single" w:sz="15" w:space="0" w:color="000000"/>
            </w:tcBorders>
          </w:tcPr>
          <w:p w:rsidR="00FF2CB7" w:rsidRDefault="00FF2CB7" w:rsidP="007806DD"/>
        </w:tc>
        <w:tc>
          <w:tcPr>
            <w:tcW w:w="1598" w:type="dxa"/>
            <w:tcBorders>
              <w:top w:val="single" w:sz="4" w:space="0" w:color="000000"/>
              <w:left w:val="single" w:sz="15" w:space="0" w:color="000000"/>
              <w:bottom w:val="single" w:sz="4" w:space="0" w:color="000000"/>
              <w:right w:val="single" w:sz="15" w:space="0" w:color="000000"/>
            </w:tcBorders>
          </w:tcPr>
          <w:p w:rsidR="00FF2CB7" w:rsidRDefault="00FF2CB7" w:rsidP="007806DD"/>
        </w:tc>
      </w:tr>
      <w:tr w:rsidR="00FF2CB7" w:rsidTr="007806DD">
        <w:trPr>
          <w:trHeight w:hRule="exact" w:val="415"/>
        </w:trPr>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pPr>
              <w:pStyle w:val="TableParagraph"/>
              <w:kinsoku w:val="0"/>
              <w:overflowPunct w:val="0"/>
              <w:spacing w:before="6"/>
              <w:ind w:left="175"/>
            </w:pPr>
            <w:r>
              <w:rPr>
                <w:rFonts w:ascii="Centaur" w:hAnsi="Centaur" w:cs="Centaur"/>
                <w:sz w:val="16"/>
                <w:szCs w:val="16"/>
              </w:rPr>
              <w:t>PPIS</w:t>
            </w:r>
            <w:r>
              <w:rPr>
                <w:rFonts w:ascii="Centaur" w:hAnsi="Centaur" w:cs="Centaur"/>
                <w:spacing w:val="13"/>
                <w:sz w:val="16"/>
                <w:szCs w:val="16"/>
              </w:rPr>
              <w:t xml:space="preserve"> </w:t>
            </w:r>
            <w:r>
              <w:rPr>
                <w:rFonts w:ascii="Centaur" w:hAnsi="Centaur" w:cs="Centaur"/>
                <w:sz w:val="16"/>
                <w:szCs w:val="16"/>
              </w:rPr>
              <w:t>Models</w:t>
            </w:r>
          </w:p>
        </w:tc>
        <w:tc>
          <w:tcPr>
            <w:tcW w:w="2224" w:type="dxa"/>
            <w:tcBorders>
              <w:top w:val="single" w:sz="4" w:space="0" w:color="000000"/>
              <w:left w:val="single" w:sz="4"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23"/>
            </w:pPr>
            <w:r>
              <w:rPr>
                <w:rFonts w:ascii="Centaur" w:hAnsi="Centaur" w:cs="Centaur"/>
                <w:sz w:val="16"/>
                <w:szCs w:val="16"/>
              </w:rPr>
              <w:t>SAP</w:t>
            </w:r>
          </w:p>
        </w:tc>
        <w:tc>
          <w:tcPr>
            <w:tcW w:w="252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SASS, A Safe</w:t>
            </w:r>
            <w:r>
              <w:rPr>
                <w:rFonts w:ascii="Centaur" w:hAnsi="Centaur" w:cs="Centaur"/>
                <w:spacing w:val="27"/>
                <w:sz w:val="16"/>
                <w:szCs w:val="16"/>
              </w:rPr>
              <w:t xml:space="preserve"> </w:t>
            </w:r>
            <w:r>
              <w:rPr>
                <w:rFonts w:ascii="Centaur" w:hAnsi="Centaur" w:cs="Centaur"/>
                <w:sz w:val="16"/>
                <w:szCs w:val="16"/>
              </w:rPr>
              <w:t>Place</w:t>
            </w:r>
          </w:p>
        </w:tc>
        <w:tc>
          <w:tcPr>
            <w:tcW w:w="2926"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line="261" w:lineRule="auto"/>
              <w:ind w:left="163" w:right="314"/>
            </w:pPr>
            <w:r>
              <w:rPr>
                <w:rFonts w:ascii="Centaur" w:hAnsi="Centaur" w:cs="Centaur"/>
                <w:sz w:val="16"/>
                <w:szCs w:val="16"/>
              </w:rPr>
              <w:t>Competing policies/procedures between agencies i.e.</w:t>
            </w:r>
            <w:r>
              <w:rPr>
                <w:rFonts w:ascii="Centaur" w:hAnsi="Centaur" w:cs="Centaur"/>
                <w:spacing w:val="17"/>
                <w:sz w:val="16"/>
                <w:szCs w:val="16"/>
              </w:rPr>
              <w:t xml:space="preserve"> </w:t>
            </w:r>
            <w:r>
              <w:rPr>
                <w:rFonts w:ascii="Centaur" w:hAnsi="Centaur" w:cs="Centaur"/>
                <w:sz w:val="16"/>
                <w:szCs w:val="16"/>
              </w:rPr>
              <w:t>police</w:t>
            </w:r>
          </w:p>
        </w:tc>
        <w:tc>
          <w:tcPr>
            <w:tcW w:w="2160" w:type="dxa"/>
            <w:tcBorders>
              <w:top w:val="nil"/>
              <w:left w:val="single" w:sz="15" w:space="0" w:color="000000"/>
              <w:bottom w:val="single" w:sz="4" w:space="0" w:color="000000"/>
              <w:right w:val="single" w:sz="15" w:space="0" w:color="000000"/>
            </w:tcBorders>
          </w:tcPr>
          <w:p w:rsidR="00FF2CB7" w:rsidRDefault="00FF2CB7" w:rsidP="007806DD"/>
        </w:tc>
        <w:tc>
          <w:tcPr>
            <w:tcW w:w="1598" w:type="dxa"/>
            <w:tcBorders>
              <w:top w:val="single" w:sz="4" w:space="0" w:color="000000"/>
              <w:left w:val="single" w:sz="15" w:space="0" w:color="000000"/>
              <w:bottom w:val="single" w:sz="4" w:space="0" w:color="000000"/>
              <w:right w:val="single" w:sz="15" w:space="0" w:color="000000"/>
            </w:tcBorders>
          </w:tcPr>
          <w:p w:rsidR="00FF2CB7" w:rsidRDefault="00FF2CB7" w:rsidP="007806DD"/>
        </w:tc>
      </w:tr>
      <w:tr w:rsidR="00FF2CB7" w:rsidTr="007806DD">
        <w:trPr>
          <w:trHeight w:hRule="exact" w:val="415"/>
        </w:trPr>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pPr>
              <w:pStyle w:val="TableParagraph"/>
              <w:kinsoku w:val="0"/>
              <w:overflowPunct w:val="0"/>
              <w:spacing w:before="6" w:line="261" w:lineRule="auto"/>
              <w:ind w:left="175" w:right="30"/>
            </w:pPr>
            <w:r>
              <w:rPr>
                <w:rFonts w:ascii="Centaur" w:hAnsi="Centaur" w:cs="Centaur"/>
                <w:sz w:val="16"/>
                <w:szCs w:val="16"/>
              </w:rPr>
              <w:t>Portsmouth support programs i.e. include teacher</w:t>
            </w:r>
            <w:r>
              <w:rPr>
                <w:rFonts w:ascii="Centaur" w:hAnsi="Centaur" w:cs="Centaur"/>
                <w:spacing w:val="28"/>
                <w:sz w:val="16"/>
                <w:szCs w:val="16"/>
              </w:rPr>
              <w:t xml:space="preserve"> </w:t>
            </w:r>
            <w:r>
              <w:rPr>
                <w:rFonts w:ascii="Centaur" w:hAnsi="Centaur" w:cs="Centaur"/>
                <w:sz w:val="16"/>
                <w:szCs w:val="16"/>
              </w:rPr>
              <w:t>support</w:t>
            </w:r>
          </w:p>
        </w:tc>
        <w:tc>
          <w:tcPr>
            <w:tcW w:w="2224" w:type="dxa"/>
            <w:tcBorders>
              <w:top w:val="single" w:sz="4" w:space="0" w:color="000000"/>
              <w:left w:val="single" w:sz="4"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75"/>
            </w:pPr>
            <w:r>
              <w:rPr>
                <w:rFonts w:ascii="Centaur" w:hAnsi="Centaur" w:cs="Centaur"/>
                <w:sz w:val="16"/>
                <w:szCs w:val="16"/>
              </w:rPr>
              <w:t>MH Court- Felony</w:t>
            </w:r>
            <w:r>
              <w:rPr>
                <w:rFonts w:ascii="Centaur" w:hAnsi="Centaur" w:cs="Centaur"/>
                <w:spacing w:val="27"/>
                <w:sz w:val="16"/>
                <w:szCs w:val="16"/>
              </w:rPr>
              <w:t xml:space="preserve"> </w:t>
            </w:r>
            <w:r>
              <w:rPr>
                <w:rFonts w:ascii="Centaur" w:hAnsi="Centaur" w:cs="Centaur"/>
                <w:sz w:val="16"/>
                <w:szCs w:val="16"/>
              </w:rPr>
              <w:t>Level</w:t>
            </w:r>
          </w:p>
        </w:tc>
        <w:tc>
          <w:tcPr>
            <w:tcW w:w="252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CAP</w:t>
            </w:r>
          </w:p>
        </w:tc>
        <w:tc>
          <w:tcPr>
            <w:tcW w:w="2926"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Wait time for</w:t>
            </w:r>
            <w:r>
              <w:rPr>
                <w:rFonts w:ascii="Centaur" w:hAnsi="Centaur" w:cs="Centaur"/>
                <w:spacing w:val="28"/>
                <w:sz w:val="16"/>
                <w:szCs w:val="16"/>
              </w:rPr>
              <w:t xml:space="preserve"> </w:t>
            </w:r>
            <w:r>
              <w:rPr>
                <w:rFonts w:ascii="Centaur" w:hAnsi="Centaur" w:cs="Centaur"/>
                <w:sz w:val="16"/>
                <w:szCs w:val="16"/>
              </w:rPr>
              <w:t>interventions</w:t>
            </w:r>
          </w:p>
        </w:tc>
        <w:tc>
          <w:tcPr>
            <w:tcW w:w="2160" w:type="dxa"/>
            <w:tcBorders>
              <w:top w:val="single" w:sz="4" w:space="0" w:color="000000"/>
              <w:left w:val="single" w:sz="15" w:space="0" w:color="000000"/>
              <w:bottom w:val="single" w:sz="4" w:space="0" w:color="000000"/>
              <w:right w:val="single" w:sz="15" w:space="0" w:color="000000"/>
            </w:tcBorders>
          </w:tcPr>
          <w:p w:rsidR="00FF2CB7" w:rsidRDefault="00FF2CB7" w:rsidP="007806DD"/>
        </w:tc>
        <w:tc>
          <w:tcPr>
            <w:tcW w:w="1598" w:type="dxa"/>
            <w:tcBorders>
              <w:top w:val="single" w:sz="4" w:space="0" w:color="000000"/>
              <w:left w:val="single" w:sz="15" w:space="0" w:color="000000"/>
              <w:bottom w:val="single" w:sz="4" w:space="0" w:color="000000"/>
              <w:right w:val="single" w:sz="15" w:space="0" w:color="000000"/>
            </w:tcBorders>
          </w:tcPr>
          <w:p w:rsidR="00FF2CB7" w:rsidRDefault="00FF2CB7" w:rsidP="007806DD"/>
        </w:tc>
      </w:tr>
      <w:tr w:rsidR="00FF2CB7" w:rsidTr="007806DD">
        <w:trPr>
          <w:trHeight w:hRule="exact" w:val="622"/>
        </w:trPr>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tc>
        <w:tc>
          <w:tcPr>
            <w:tcW w:w="2224" w:type="dxa"/>
            <w:tcBorders>
              <w:top w:val="single" w:sz="4" w:space="0" w:color="000000"/>
              <w:left w:val="single" w:sz="4"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75"/>
            </w:pPr>
            <w:r>
              <w:rPr>
                <w:rFonts w:ascii="Centaur" w:hAnsi="Centaur" w:cs="Centaur"/>
                <w:sz w:val="16"/>
                <w:szCs w:val="16"/>
              </w:rPr>
              <w:t>Geri psych</w:t>
            </w:r>
            <w:r>
              <w:rPr>
                <w:rFonts w:ascii="Centaur" w:hAnsi="Centaur" w:cs="Centaur"/>
                <w:spacing w:val="15"/>
                <w:sz w:val="16"/>
                <w:szCs w:val="16"/>
              </w:rPr>
              <w:t xml:space="preserve"> </w:t>
            </w:r>
            <w:r>
              <w:rPr>
                <w:rFonts w:ascii="Centaur" w:hAnsi="Centaur" w:cs="Centaur"/>
                <w:sz w:val="16"/>
                <w:szCs w:val="16"/>
              </w:rPr>
              <w:t>unit</w:t>
            </w:r>
          </w:p>
        </w:tc>
        <w:tc>
          <w:tcPr>
            <w:tcW w:w="252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Mental Health First</w:t>
            </w:r>
            <w:r>
              <w:rPr>
                <w:rFonts w:ascii="Centaur" w:hAnsi="Centaur" w:cs="Centaur"/>
                <w:spacing w:val="26"/>
                <w:sz w:val="16"/>
                <w:szCs w:val="16"/>
              </w:rPr>
              <w:t xml:space="preserve"> </w:t>
            </w:r>
            <w:r>
              <w:rPr>
                <w:rFonts w:ascii="Centaur" w:hAnsi="Centaur" w:cs="Centaur"/>
                <w:sz w:val="16"/>
                <w:szCs w:val="16"/>
              </w:rPr>
              <w:t>Aid</w:t>
            </w:r>
          </w:p>
        </w:tc>
        <w:tc>
          <w:tcPr>
            <w:tcW w:w="2926"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Communicating  assets/coordination</w:t>
            </w:r>
          </w:p>
        </w:tc>
        <w:tc>
          <w:tcPr>
            <w:tcW w:w="216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line="261" w:lineRule="auto"/>
              <w:ind w:left="163" w:right="83"/>
              <w:rPr>
                <w:rFonts w:ascii="Centaur" w:hAnsi="Centaur" w:cs="Centaur"/>
                <w:sz w:val="16"/>
                <w:szCs w:val="16"/>
              </w:rPr>
            </w:pPr>
            <w:r>
              <w:rPr>
                <w:rFonts w:ascii="Centaur" w:hAnsi="Centaur" w:cs="Centaur"/>
                <w:sz w:val="16"/>
                <w:szCs w:val="16"/>
              </w:rPr>
              <w:t>Educate medical community re: MH - use consult model</w:t>
            </w:r>
            <w:r>
              <w:rPr>
                <w:rFonts w:ascii="Centaur" w:hAnsi="Centaur" w:cs="Centaur"/>
                <w:spacing w:val="26"/>
                <w:sz w:val="16"/>
                <w:szCs w:val="16"/>
              </w:rPr>
              <w:t xml:space="preserve"> </w:t>
            </w:r>
            <w:r>
              <w:rPr>
                <w:rFonts w:ascii="Centaur" w:hAnsi="Centaur" w:cs="Centaur"/>
                <w:sz w:val="16"/>
                <w:szCs w:val="16"/>
              </w:rPr>
              <w:t>i.e.</w:t>
            </w:r>
          </w:p>
          <w:p w:rsidR="00FF2CB7" w:rsidRDefault="00FF2CB7" w:rsidP="007806DD">
            <w:pPr>
              <w:pStyle w:val="TableParagraph"/>
              <w:kinsoku w:val="0"/>
              <w:overflowPunct w:val="0"/>
              <w:ind w:left="163"/>
            </w:pPr>
            <w:r>
              <w:rPr>
                <w:rFonts w:ascii="Centaur" w:hAnsi="Centaur" w:cs="Centaur"/>
                <w:sz w:val="16"/>
                <w:szCs w:val="16"/>
              </w:rPr>
              <w:t>MIA</w:t>
            </w:r>
          </w:p>
        </w:tc>
        <w:tc>
          <w:tcPr>
            <w:tcW w:w="1598" w:type="dxa"/>
            <w:tcBorders>
              <w:top w:val="single" w:sz="4" w:space="0" w:color="000000"/>
              <w:left w:val="single" w:sz="15" w:space="0" w:color="000000"/>
              <w:bottom w:val="single" w:sz="4" w:space="0" w:color="000000"/>
              <w:right w:val="single" w:sz="15" w:space="0" w:color="000000"/>
            </w:tcBorders>
          </w:tcPr>
          <w:p w:rsidR="00FF2CB7" w:rsidRDefault="00FF2CB7" w:rsidP="007806DD"/>
        </w:tc>
      </w:tr>
      <w:tr w:rsidR="00FF2CB7" w:rsidTr="007806DD">
        <w:trPr>
          <w:trHeight w:hRule="exact" w:val="415"/>
        </w:trPr>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tc>
        <w:tc>
          <w:tcPr>
            <w:tcW w:w="2224" w:type="dxa"/>
            <w:tcBorders>
              <w:top w:val="single" w:sz="4" w:space="0" w:color="000000"/>
              <w:left w:val="single" w:sz="4"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75"/>
            </w:pPr>
            <w:r>
              <w:rPr>
                <w:rFonts w:ascii="Centaur" w:hAnsi="Centaur" w:cs="Centaur"/>
                <w:sz w:val="16"/>
                <w:szCs w:val="16"/>
              </w:rPr>
              <w:t>Integrated BH and primary</w:t>
            </w:r>
            <w:r>
              <w:rPr>
                <w:rFonts w:ascii="Centaur" w:hAnsi="Centaur" w:cs="Centaur"/>
                <w:spacing w:val="36"/>
                <w:sz w:val="16"/>
                <w:szCs w:val="16"/>
              </w:rPr>
              <w:t xml:space="preserve"> </w:t>
            </w:r>
            <w:r>
              <w:rPr>
                <w:rFonts w:ascii="Centaur" w:hAnsi="Centaur" w:cs="Centaur"/>
                <w:sz w:val="16"/>
                <w:szCs w:val="16"/>
              </w:rPr>
              <w:t>care</w:t>
            </w:r>
          </w:p>
        </w:tc>
        <w:tc>
          <w:tcPr>
            <w:tcW w:w="252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Tri City</w:t>
            </w:r>
            <w:r>
              <w:rPr>
                <w:rFonts w:ascii="Centaur" w:hAnsi="Centaur" w:cs="Centaur"/>
                <w:spacing w:val="15"/>
                <w:sz w:val="16"/>
                <w:szCs w:val="16"/>
              </w:rPr>
              <w:t xml:space="preserve"> </w:t>
            </w:r>
            <w:r>
              <w:rPr>
                <w:rFonts w:ascii="Centaur" w:hAnsi="Centaur" w:cs="Centaur"/>
                <w:sz w:val="16"/>
                <w:szCs w:val="16"/>
              </w:rPr>
              <w:t>CO-OP</w:t>
            </w:r>
          </w:p>
        </w:tc>
        <w:tc>
          <w:tcPr>
            <w:tcW w:w="2926"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Environmental</w:t>
            </w:r>
            <w:r>
              <w:rPr>
                <w:rFonts w:ascii="Centaur" w:hAnsi="Centaur" w:cs="Centaur"/>
                <w:spacing w:val="21"/>
                <w:sz w:val="16"/>
                <w:szCs w:val="16"/>
              </w:rPr>
              <w:t xml:space="preserve"> </w:t>
            </w:r>
            <w:r>
              <w:rPr>
                <w:rFonts w:ascii="Centaur" w:hAnsi="Centaur" w:cs="Centaur"/>
                <w:sz w:val="16"/>
                <w:szCs w:val="16"/>
              </w:rPr>
              <w:t>stressors</w:t>
            </w:r>
          </w:p>
        </w:tc>
        <w:tc>
          <w:tcPr>
            <w:tcW w:w="216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line="261" w:lineRule="auto"/>
              <w:ind w:left="163" w:right="280"/>
            </w:pPr>
            <w:r>
              <w:rPr>
                <w:rFonts w:ascii="Centaur" w:hAnsi="Centaur" w:cs="Centaur"/>
                <w:sz w:val="16"/>
                <w:szCs w:val="16"/>
              </w:rPr>
              <w:t>Mental Health First Aid for Strafford</w:t>
            </w:r>
            <w:r>
              <w:rPr>
                <w:rFonts w:ascii="Centaur" w:hAnsi="Centaur" w:cs="Centaur"/>
                <w:spacing w:val="22"/>
                <w:sz w:val="16"/>
                <w:szCs w:val="16"/>
              </w:rPr>
              <w:t xml:space="preserve"> </w:t>
            </w:r>
            <w:r>
              <w:rPr>
                <w:rFonts w:ascii="Centaur" w:hAnsi="Centaur" w:cs="Centaur"/>
                <w:sz w:val="16"/>
                <w:szCs w:val="16"/>
              </w:rPr>
              <w:t>County</w:t>
            </w:r>
          </w:p>
        </w:tc>
        <w:tc>
          <w:tcPr>
            <w:tcW w:w="1598" w:type="dxa"/>
            <w:tcBorders>
              <w:top w:val="single" w:sz="4" w:space="0" w:color="000000"/>
              <w:left w:val="single" w:sz="15" w:space="0" w:color="000000"/>
              <w:bottom w:val="single" w:sz="4" w:space="0" w:color="000000"/>
              <w:right w:val="single" w:sz="15" w:space="0" w:color="000000"/>
            </w:tcBorders>
          </w:tcPr>
          <w:p w:rsidR="00FF2CB7" w:rsidRDefault="00FF2CB7" w:rsidP="007806DD"/>
        </w:tc>
      </w:tr>
      <w:tr w:rsidR="00FF2CB7" w:rsidTr="007806DD">
        <w:trPr>
          <w:trHeight w:hRule="exact" w:val="622"/>
        </w:trPr>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tc>
        <w:tc>
          <w:tcPr>
            <w:tcW w:w="2224" w:type="dxa"/>
            <w:tcBorders>
              <w:top w:val="single" w:sz="4" w:space="0" w:color="000000"/>
              <w:left w:val="single" w:sz="4"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75"/>
            </w:pPr>
            <w:r>
              <w:rPr>
                <w:rFonts w:ascii="Centaur" w:hAnsi="Centaur" w:cs="Centaur"/>
                <w:sz w:val="16"/>
                <w:szCs w:val="16"/>
              </w:rPr>
              <w:t>CHINS Strafford</w:t>
            </w:r>
            <w:r>
              <w:rPr>
                <w:rFonts w:ascii="Centaur" w:hAnsi="Centaur" w:cs="Centaur"/>
                <w:spacing w:val="29"/>
                <w:sz w:val="16"/>
                <w:szCs w:val="16"/>
              </w:rPr>
              <w:t xml:space="preserve"> </w:t>
            </w:r>
            <w:r>
              <w:rPr>
                <w:rFonts w:ascii="Centaur" w:hAnsi="Centaur" w:cs="Centaur"/>
                <w:sz w:val="16"/>
                <w:szCs w:val="16"/>
              </w:rPr>
              <w:t>County</w:t>
            </w:r>
          </w:p>
        </w:tc>
        <w:tc>
          <w:tcPr>
            <w:tcW w:w="252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CIT</w:t>
            </w:r>
            <w:r>
              <w:rPr>
                <w:rFonts w:ascii="Centaur" w:hAnsi="Centaur" w:cs="Centaur"/>
                <w:spacing w:val="11"/>
                <w:sz w:val="16"/>
                <w:szCs w:val="16"/>
              </w:rPr>
              <w:t xml:space="preserve"> </w:t>
            </w:r>
            <w:r>
              <w:rPr>
                <w:rFonts w:ascii="Centaur" w:hAnsi="Centaur" w:cs="Centaur"/>
                <w:sz w:val="16"/>
                <w:szCs w:val="16"/>
              </w:rPr>
              <w:t>Team</w:t>
            </w:r>
          </w:p>
        </w:tc>
        <w:tc>
          <w:tcPr>
            <w:tcW w:w="2926"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Family/community</w:t>
            </w:r>
            <w:r>
              <w:rPr>
                <w:rFonts w:ascii="Centaur" w:hAnsi="Centaur" w:cs="Centaur"/>
                <w:spacing w:val="31"/>
                <w:sz w:val="16"/>
                <w:szCs w:val="16"/>
              </w:rPr>
              <w:t xml:space="preserve"> </w:t>
            </w:r>
            <w:r>
              <w:rPr>
                <w:rFonts w:ascii="Centaur" w:hAnsi="Centaur" w:cs="Centaur"/>
                <w:sz w:val="16"/>
                <w:szCs w:val="16"/>
              </w:rPr>
              <w:t>engagement</w:t>
            </w:r>
          </w:p>
        </w:tc>
        <w:tc>
          <w:tcPr>
            <w:tcW w:w="216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line="261" w:lineRule="auto"/>
              <w:ind w:left="163" w:right="-27"/>
            </w:pPr>
            <w:r>
              <w:rPr>
                <w:rFonts w:ascii="Centaur" w:hAnsi="Centaur" w:cs="Centaur"/>
                <w:sz w:val="16"/>
                <w:szCs w:val="16"/>
              </w:rPr>
              <w:t>Data mine successful population- based screening and</w:t>
            </w:r>
            <w:r>
              <w:rPr>
                <w:rFonts w:ascii="Centaur" w:hAnsi="Centaur" w:cs="Centaur"/>
                <w:spacing w:val="38"/>
                <w:sz w:val="16"/>
                <w:szCs w:val="16"/>
              </w:rPr>
              <w:t xml:space="preserve"> </w:t>
            </w:r>
            <w:r>
              <w:rPr>
                <w:rFonts w:ascii="Centaur" w:hAnsi="Centaur" w:cs="Centaur"/>
                <w:sz w:val="16"/>
                <w:szCs w:val="16"/>
              </w:rPr>
              <w:t>preventions</w:t>
            </w:r>
          </w:p>
        </w:tc>
        <w:tc>
          <w:tcPr>
            <w:tcW w:w="1598" w:type="dxa"/>
            <w:tcBorders>
              <w:top w:val="single" w:sz="4" w:space="0" w:color="000000"/>
              <w:left w:val="single" w:sz="15" w:space="0" w:color="000000"/>
              <w:bottom w:val="single" w:sz="4" w:space="0" w:color="000000"/>
              <w:right w:val="single" w:sz="15" w:space="0" w:color="000000"/>
            </w:tcBorders>
          </w:tcPr>
          <w:p w:rsidR="00FF2CB7" w:rsidRDefault="00FF2CB7" w:rsidP="007806DD"/>
        </w:tc>
      </w:tr>
      <w:tr w:rsidR="00FF2CB7" w:rsidTr="007806DD">
        <w:trPr>
          <w:trHeight w:hRule="exact" w:val="415"/>
        </w:trPr>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tc>
        <w:tc>
          <w:tcPr>
            <w:tcW w:w="2224" w:type="dxa"/>
            <w:tcBorders>
              <w:top w:val="single" w:sz="4" w:space="0" w:color="000000"/>
              <w:left w:val="single" w:sz="4" w:space="0" w:color="000000"/>
              <w:bottom w:val="single" w:sz="4" w:space="0" w:color="000000"/>
              <w:right w:val="single" w:sz="15" w:space="0" w:color="000000"/>
            </w:tcBorders>
          </w:tcPr>
          <w:p w:rsidR="00FF2CB7" w:rsidRDefault="00FF2CB7" w:rsidP="007806DD"/>
        </w:tc>
        <w:tc>
          <w:tcPr>
            <w:tcW w:w="252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line="261" w:lineRule="auto"/>
              <w:ind w:left="163" w:right="67"/>
            </w:pPr>
            <w:r>
              <w:rPr>
                <w:rFonts w:ascii="Centaur" w:hAnsi="Centaur" w:cs="Centaur"/>
                <w:sz w:val="16"/>
                <w:szCs w:val="16"/>
              </w:rPr>
              <w:t>Safe Schools/ Healthy Student Grant in</w:t>
            </w:r>
            <w:r>
              <w:rPr>
                <w:rFonts w:ascii="Centaur" w:hAnsi="Centaur" w:cs="Centaur"/>
                <w:spacing w:val="13"/>
                <w:sz w:val="16"/>
                <w:szCs w:val="16"/>
              </w:rPr>
              <w:t xml:space="preserve"> </w:t>
            </w:r>
            <w:r>
              <w:rPr>
                <w:rFonts w:ascii="Centaur" w:hAnsi="Centaur" w:cs="Centaur"/>
                <w:sz w:val="16"/>
                <w:szCs w:val="16"/>
              </w:rPr>
              <w:t>Rochester</w:t>
            </w:r>
          </w:p>
        </w:tc>
        <w:tc>
          <w:tcPr>
            <w:tcW w:w="2926"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Access to health</w:t>
            </w:r>
            <w:r>
              <w:rPr>
                <w:rFonts w:ascii="Centaur" w:hAnsi="Centaur" w:cs="Centaur"/>
                <w:spacing w:val="32"/>
                <w:sz w:val="16"/>
                <w:szCs w:val="16"/>
              </w:rPr>
              <w:t xml:space="preserve"> </w:t>
            </w:r>
            <w:r>
              <w:rPr>
                <w:rFonts w:ascii="Centaur" w:hAnsi="Centaur" w:cs="Centaur"/>
                <w:sz w:val="16"/>
                <w:szCs w:val="16"/>
              </w:rPr>
              <w:t>coverage</w:t>
            </w:r>
          </w:p>
        </w:tc>
        <w:tc>
          <w:tcPr>
            <w:tcW w:w="216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Engage business</w:t>
            </w:r>
            <w:r>
              <w:rPr>
                <w:rFonts w:ascii="Centaur" w:hAnsi="Centaur" w:cs="Centaur"/>
                <w:spacing w:val="26"/>
                <w:sz w:val="16"/>
                <w:szCs w:val="16"/>
              </w:rPr>
              <w:t xml:space="preserve"> </w:t>
            </w:r>
            <w:r>
              <w:rPr>
                <w:rFonts w:ascii="Centaur" w:hAnsi="Centaur" w:cs="Centaur"/>
                <w:sz w:val="16"/>
                <w:szCs w:val="16"/>
              </w:rPr>
              <w:t>community</w:t>
            </w:r>
          </w:p>
        </w:tc>
        <w:tc>
          <w:tcPr>
            <w:tcW w:w="1598" w:type="dxa"/>
            <w:tcBorders>
              <w:top w:val="single" w:sz="4" w:space="0" w:color="000000"/>
              <w:left w:val="single" w:sz="15" w:space="0" w:color="000000"/>
              <w:bottom w:val="single" w:sz="4" w:space="0" w:color="000000"/>
              <w:right w:val="single" w:sz="15" w:space="0" w:color="000000"/>
            </w:tcBorders>
          </w:tcPr>
          <w:p w:rsidR="00FF2CB7" w:rsidRDefault="00FF2CB7" w:rsidP="007806DD"/>
        </w:tc>
      </w:tr>
      <w:tr w:rsidR="00FF2CB7" w:rsidTr="007806DD">
        <w:trPr>
          <w:trHeight w:hRule="exact" w:val="828"/>
        </w:trPr>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tc>
        <w:tc>
          <w:tcPr>
            <w:tcW w:w="2224" w:type="dxa"/>
            <w:tcBorders>
              <w:top w:val="single" w:sz="4" w:space="0" w:color="000000"/>
              <w:left w:val="single" w:sz="4" w:space="0" w:color="000000"/>
              <w:bottom w:val="single" w:sz="4" w:space="0" w:color="000000"/>
              <w:right w:val="single" w:sz="15" w:space="0" w:color="000000"/>
            </w:tcBorders>
          </w:tcPr>
          <w:p w:rsidR="00FF2CB7" w:rsidRDefault="00FF2CB7" w:rsidP="007806DD"/>
        </w:tc>
        <w:tc>
          <w:tcPr>
            <w:tcW w:w="252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 xml:space="preserve">Healthy Choices, Healthy </w:t>
            </w:r>
            <w:r>
              <w:rPr>
                <w:rFonts w:ascii="Centaur" w:hAnsi="Centaur" w:cs="Centaur"/>
                <w:spacing w:val="1"/>
                <w:sz w:val="16"/>
                <w:szCs w:val="16"/>
              </w:rPr>
              <w:t xml:space="preserve"> </w:t>
            </w:r>
            <w:r>
              <w:rPr>
                <w:rFonts w:ascii="Centaur" w:hAnsi="Centaur" w:cs="Centaur"/>
                <w:sz w:val="16"/>
                <w:szCs w:val="16"/>
              </w:rPr>
              <w:t>Changes</w:t>
            </w:r>
          </w:p>
        </w:tc>
        <w:tc>
          <w:tcPr>
            <w:tcW w:w="2926"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Payors/insurance</w:t>
            </w:r>
            <w:r>
              <w:rPr>
                <w:rFonts w:ascii="Centaur" w:hAnsi="Centaur" w:cs="Centaur"/>
                <w:spacing w:val="31"/>
                <w:sz w:val="16"/>
                <w:szCs w:val="16"/>
              </w:rPr>
              <w:t xml:space="preserve"> </w:t>
            </w:r>
            <w:r>
              <w:rPr>
                <w:rFonts w:ascii="Centaur" w:hAnsi="Centaur" w:cs="Centaur"/>
                <w:sz w:val="16"/>
                <w:szCs w:val="16"/>
              </w:rPr>
              <w:t>companies</w:t>
            </w:r>
          </w:p>
        </w:tc>
        <w:tc>
          <w:tcPr>
            <w:tcW w:w="216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line="261" w:lineRule="auto"/>
              <w:ind w:left="163" w:right="40"/>
              <w:jc w:val="both"/>
            </w:pPr>
            <w:r>
              <w:rPr>
                <w:rFonts w:ascii="Centaur" w:hAnsi="Centaur" w:cs="Centaur"/>
                <w:sz w:val="16"/>
                <w:szCs w:val="16"/>
              </w:rPr>
              <w:t>Improve transition process from ER to appropriate treatment i.e. IOP, inpatient</w:t>
            </w:r>
            <w:r>
              <w:rPr>
                <w:rFonts w:ascii="Centaur" w:hAnsi="Centaur" w:cs="Centaur"/>
                <w:spacing w:val="20"/>
                <w:sz w:val="16"/>
                <w:szCs w:val="16"/>
              </w:rPr>
              <w:t xml:space="preserve"> </w:t>
            </w:r>
            <w:r>
              <w:rPr>
                <w:rFonts w:ascii="Centaur" w:hAnsi="Centaur" w:cs="Centaur"/>
                <w:sz w:val="16"/>
                <w:szCs w:val="16"/>
              </w:rPr>
              <w:t>beds</w:t>
            </w:r>
          </w:p>
        </w:tc>
        <w:tc>
          <w:tcPr>
            <w:tcW w:w="1598" w:type="dxa"/>
            <w:tcBorders>
              <w:top w:val="single" w:sz="4" w:space="0" w:color="000000"/>
              <w:left w:val="single" w:sz="15" w:space="0" w:color="000000"/>
              <w:bottom w:val="single" w:sz="4" w:space="0" w:color="000000"/>
              <w:right w:val="single" w:sz="15" w:space="0" w:color="000000"/>
            </w:tcBorders>
          </w:tcPr>
          <w:p w:rsidR="00FF2CB7" w:rsidRDefault="00FF2CB7" w:rsidP="007806DD"/>
        </w:tc>
      </w:tr>
      <w:tr w:rsidR="00FF2CB7" w:rsidTr="007806DD">
        <w:trPr>
          <w:trHeight w:hRule="exact" w:val="206"/>
        </w:trPr>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tc>
        <w:tc>
          <w:tcPr>
            <w:tcW w:w="2224" w:type="dxa"/>
            <w:tcBorders>
              <w:top w:val="single" w:sz="4" w:space="0" w:color="000000"/>
              <w:left w:val="single" w:sz="4" w:space="0" w:color="000000"/>
              <w:bottom w:val="single" w:sz="4" w:space="0" w:color="000000"/>
              <w:right w:val="single" w:sz="15" w:space="0" w:color="000000"/>
            </w:tcBorders>
          </w:tcPr>
          <w:p w:rsidR="00FF2CB7" w:rsidRDefault="00FF2CB7" w:rsidP="007806DD"/>
        </w:tc>
        <w:tc>
          <w:tcPr>
            <w:tcW w:w="252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Family Justice</w:t>
            </w:r>
            <w:r>
              <w:rPr>
                <w:rFonts w:ascii="Centaur" w:hAnsi="Centaur" w:cs="Centaur"/>
                <w:spacing w:val="24"/>
                <w:sz w:val="16"/>
                <w:szCs w:val="16"/>
              </w:rPr>
              <w:t xml:space="preserve"> </w:t>
            </w:r>
            <w:r>
              <w:rPr>
                <w:rFonts w:ascii="Centaur" w:hAnsi="Centaur" w:cs="Centaur"/>
                <w:sz w:val="16"/>
                <w:szCs w:val="16"/>
              </w:rPr>
              <w:t>Center</w:t>
            </w:r>
          </w:p>
        </w:tc>
        <w:tc>
          <w:tcPr>
            <w:tcW w:w="2926" w:type="dxa"/>
            <w:tcBorders>
              <w:top w:val="single" w:sz="4" w:space="0" w:color="000000"/>
              <w:left w:val="single" w:sz="15" w:space="0" w:color="000000"/>
              <w:bottom w:val="single" w:sz="4" w:space="0" w:color="000000"/>
              <w:right w:val="single" w:sz="15" w:space="0" w:color="000000"/>
            </w:tcBorders>
          </w:tcPr>
          <w:p w:rsidR="00FF2CB7" w:rsidRDefault="00FF2CB7" w:rsidP="007806DD"/>
        </w:tc>
        <w:tc>
          <w:tcPr>
            <w:tcW w:w="2160" w:type="dxa"/>
            <w:tcBorders>
              <w:top w:val="single" w:sz="4" w:space="0" w:color="000000"/>
              <w:left w:val="single" w:sz="15" w:space="0" w:color="000000"/>
              <w:bottom w:val="single" w:sz="4" w:space="0" w:color="000000"/>
              <w:right w:val="single" w:sz="15" w:space="0" w:color="000000"/>
            </w:tcBorders>
          </w:tcPr>
          <w:p w:rsidR="00FF2CB7" w:rsidRDefault="00FF2CB7" w:rsidP="007806DD"/>
        </w:tc>
        <w:tc>
          <w:tcPr>
            <w:tcW w:w="1598" w:type="dxa"/>
            <w:tcBorders>
              <w:top w:val="single" w:sz="4" w:space="0" w:color="000000"/>
              <w:left w:val="single" w:sz="15" w:space="0" w:color="000000"/>
              <w:bottom w:val="single" w:sz="4" w:space="0" w:color="000000"/>
              <w:right w:val="single" w:sz="15" w:space="0" w:color="000000"/>
            </w:tcBorders>
          </w:tcPr>
          <w:p w:rsidR="00FF2CB7" w:rsidRDefault="00FF2CB7" w:rsidP="007806DD"/>
        </w:tc>
      </w:tr>
      <w:tr w:rsidR="00FF2CB7" w:rsidTr="007806DD">
        <w:trPr>
          <w:trHeight w:hRule="exact" w:val="434"/>
        </w:trPr>
        <w:tc>
          <w:tcPr>
            <w:tcW w:w="13652" w:type="dxa"/>
            <w:gridSpan w:val="6"/>
            <w:tcBorders>
              <w:top w:val="single" w:sz="4" w:space="0" w:color="000000"/>
              <w:left w:val="single" w:sz="4" w:space="0" w:color="000000"/>
              <w:bottom w:val="single" w:sz="4" w:space="0" w:color="000000"/>
              <w:right w:val="nil"/>
            </w:tcBorders>
            <w:shd w:val="clear" w:color="auto" w:fill="31869B"/>
          </w:tcPr>
          <w:p w:rsidR="00FF2CB7" w:rsidRDefault="00FF2CB7" w:rsidP="007806DD">
            <w:pPr>
              <w:pStyle w:val="TableParagraph"/>
              <w:kinsoku w:val="0"/>
              <w:overflowPunct w:val="0"/>
              <w:spacing w:before="7"/>
              <w:ind w:left="184"/>
            </w:pPr>
            <w:r>
              <w:rPr>
                <w:rFonts w:ascii="Centaur" w:hAnsi="Centaur" w:cs="Centaur"/>
                <w:b/>
                <w:bCs/>
                <w:color w:val="FFFFFF"/>
              </w:rPr>
              <w:t>Obesity  and</w:t>
            </w:r>
            <w:r>
              <w:rPr>
                <w:rFonts w:ascii="Centaur" w:hAnsi="Centaur" w:cs="Centaur"/>
                <w:b/>
                <w:bCs/>
                <w:color w:val="FFFFFF"/>
                <w:spacing w:val="23"/>
              </w:rPr>
              <w:t xml:space="preserve"> </w:t>
            </w:r>
            <w:r>
              <w:rPr>
                <w:rFonts w:ascii="Centaur" w:hAnsi="Centaur" w:cs="Centaur"/>
                <w:b/>
                <w:bCs/>
                <w:color w:val="FFFFFF"/>
              </w:rPr>
              <w:t>Nutrition</w:t>
            </w:r>
          </w:p>
        </w:tc>
      </w:tr>
      <w:tr w:rsidR="00FF2CB7" w:rsidTr="007806DD">
        <w:trPr>
          <w:trHeight w:hRule="exact" w:val="986"/>
        </w:trPr>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pPr>
              <w:pStyle w:val="TableParagraph"/>
              <w:kinsoku w:val="0"/>
              <w:overflowPunct w:val="0"/>
              <w:spacing w:before="6" w:line="261" w:lineRule="auto"/>
              <w:ind w:left="175" w:right="110"/>
            </w:pPr>
            <w:r>
              <w:rPr>
                <w:rFonts w:ascii="Centaur" w:hAnsi="Centaur" w:cs="Centaur"/>
                <w:sz w:val="16"/>
                <w:szCs w:val="16"/>
              </w:rPr>
              <w:lastRenderedPageBreak/>
              <w:t>WDH: sweetened beverages ban on</w:t>
            </w:r>
            <w:r>
              <w:rPr>
                <w:rFonts w:ascii="Centaur" w:hAnsi="Centaur" w:cs="Centaur"/>
                <w:spacing w:val="12"/>
                <w:sz w:val="16"/>
                <w:szCs w:val="16"/>
              </w:rPr>
              <w:t xml:space="preserve"> </w:t>
            </w:r>
            <w:r>
              <w:rPr>
                <w:rFonts w:ascii="Centaur" w:hAnsi="Centaur" w:cs="Centaur"/>
                <w:sz w:val="16"/>
                <w:szCs w:val="16"/>
              </w:rPr>
              <w:t>campus</w:t>
            </w:r>
          </w:p>
        </w:tc>
        <w:tc>
          <w:tcPr>
            <w:tcW w:w="2224" w:type="dxa"/>
            <w:tcBorders>
              <w:top w:val="single" w:sz="4" w:space="0" w:color="000000"/>
              <w:left w:val="single" w:sz="4" w:space="0" w:color="000000"/>
              <w:bottom w:val="nil"/>
              <w:right w:val="single" w:sz="15" w:space="0" w:color="000000"/>
            </w:tcBorders>
          </w:tcPr>
          <w:p w:rsidR="00FF2CB7" w:rsidRDefault="00FF2CB7" w:rsidP="007806DD"/>
        </w:tc>
        <w:tc>
          <w:tcPr>
            <w:tcW w:w="252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line="261" w:lineRule="auto"/>
              <w:ind w:left="163" w:right="464"/>
            </w:pPr>
            <w:r>
              <w:rPr>
                <w:rFonts w:ascii="Centaur" w:hAnsi="Centaur" w:cs="Centaur"/>
                <w:sz w:val="16"/>
                <w:szCs w:val="16"/>
              </w:rPr>
              <w:t>The Works Fitness Center and YMCA</w:t>
            </w:r>
          </w:p>
        </w:tc>
        <w:tc>
          <w:tcPr>
            <w:tcW w:w="2926"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 xml:space="preserve">Lack of transportation to fitness </w:t>
            </w:r>
            <w:r>
              <w:rPr>
                <w:rFonts w:ascii="Centaur" w:hAnsi="Centaur" w:cs="Centaur"/>
                <w:spacing w:val="10"/>
                <w:sz w:val="16"/>
                <w:szCs w:val="16"/>
              </w:rPr>
              <w:t xml:space="preserve"> </w:t>
            </w:r>
            <w:r>
              <w:rPr>
                <w:rFonts w:ascii="Centaur" w:hAnsi="Centaur" w:cs="Centaur"/>
                <w:sz w:val="16"/>
                <w:szCs w:val="16"/>
              </w:rPr>
              <w:t>facilities</w:t>
            </w:r>
          </w:p>
        </w:tc>
        <w:tc>
          <w:tcPr>
            <w:tcW w:w="216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3" w:line="259" w:lineRule="auto"/>
              <w:ind w:left="160" w:right="261"/>
            </w:pPr>
            <w:r>
              <w:rPr>
                <w:rFonts w:ascii="Centaur" w:hAnsi="Centaur" w:cs="Centaur"/>
                <w:sz w:val="15"/>
                <w:szCs w:val="15"/>
              </w:rPr>
              <w:t>1. Continue to build a HEAL coalition. Activities: I. Create a workgroup to broaden the network to implement HEAL programs/initiatives</w:t>
            </w:r>
          </w:p>
        </w:tc>
        <w:tc>
          <w:tcPr>
            <w:tcW w:w="1598" w:type="dxa"/>
            <w:tcBorders>
              <w:top w:val="single" w:sz="4" w:space="0" w:color="000000"/>
              <w:left w:val="single" w:sz="15" w:space="0" w:color="000000"/>
              <w:bottom w:val="single" w:sz="4" w:space="0" w:color="000000"/>
              <w:right w:val="single" w:sz="15" w:space="0" w:color="000000"/>
            </w:tcBorders>
          </w:tcPr>
          <w:p w:rsidR="00FF2CB7" w:rsidRDefault="00FF2CB7" w:rsidP="007806DD"/>
        </w:tc>
      </w:tr>
    </w:tbl>
    <w:p w:rsidR="00FF2CB7" w:rsidRDefault="00FF2CB7" w:rsidP="00FF2CB7"/>
    <w:p w:rsidR="00FF2CB7" w:rsidRDefault="00FF2CB7" w:rsidP="00FF2CB7"/>
    <w:p w:rsidR="00FF2CB7" w:rsidRDefault="00FF2CB7" w:rsidP="00FF2CB7"/>
    <w:tbl>
      <w:tblPr>
        <w:tblW w:w="13653" w:type="dxa"/>
        <w:tblInd w:w="118" w:type="dxa"/>
        <w:tblLayout w:type="fixed"/>
        <w:tblCellMar>
          <w:left w:w="0" w:type="dxa"/>
          <w:right w:w="0" w:type="dxa"/>
        </w:tblCellMar>
        <w:tblLook w:val="0000" w:firstRow="0" w:lastRow="0" w:firstColumn="0" w:lastColumn="0" w:noHBand="0" w:noVBand="0"/>
      </w:tblPr>
      <w:tblGrid>
        <w:gridCol w:w="2224"/>
        <w:gridCol w:w="2224"/>
        <w:gridCol w:w="2520"/>
        <w:gridCol w:w="2926"/>
        <w:gridCol w:w="2160"/>
        <w:gridCol w:w="1599"/>
      </w:tblGrid>
      <w:tr w:rsidR="00FF2CB7" w:rsidTr="007806DD">
        <w:trPr>
          <w:trHeight w:hRule="exact" w:val="680"/>
        </w:trPr>
        <w:tc>
          <w:tcPr>
            <w:tcW w:w="4448" w:type="dxa"/>
            <w:gridSpan w:val="2"/>
            <w:tcBorders>
              <w:top w:val="single" w:sz="4" w:space="0" w:color="000000"/>
              <w:left w:val="single" w:sz="4" w:space="0" w:color="000000"/>
              <w:bottom w:val="single" w:sz="4" w:space="0" w:color="000000"/>
              <w:right w:val="single" w:sz="15" w:space="0" w:color="000000"/>
            </w:tcBorders>
            <w:shd w:val="clear" w:color="auto" w:fill="215967"/>
          </w:tcPr>
          <w:p w:rsidR="00FF2CB7" w:rsidRDefault="00FF2CB7" w:rsidP="007806DD">
            <w:pPr>
              <w:pStyle w:val="TableParagraph"/>
              <w:kinsoku w:val="0"/>
              <w:overflowPunct w:val="0"/>
              <w:spacing w:before="3"/>
              <w:ind w:left="1271"/>
            </w:pPr>
            <w:r>
              <w:rPr>
                <w:rFonts w:ascii="Centaur" w:hAnsi="Centaur" w:cs="Centaur"/>
                <w:b/>
                <w:bCs/>
                <w:color w:val="FFFFFF"/>
                <w:sz w:val="19"/>
                <w:szCs w:val="19"/>
              </w:rPr>
              <w:t>Existing</w:t>
            </w:r>
            <w:r>
              <w:rPr>
                <w:rFonts w:ascii="Centaur" w:hAnsi="Centaur" w:cs="Centaur"/>
                <w:b/>
                <w:bCs/>
                <w:color w:val="FFFFFF"/>
                <w:spacing w:val="13"/>
                <w:sz w:val="19"/>
                <w:szCs w:val="19"/>
              </w:rPr>
              <w:t xml:space="preserve"> </w:t>
            </w:r>
            <w:r>
              <w:rPr>
                <w:rFonts w:ascii="Centaur" w:hAnsi="Centaur" w:cs="Centaur"/>
                <w:b/>
                <w:bCs/>
                <w:color w:val="FFFFFF"/>
                <w:spacing w:val="2"/>
                <w:sz w:val="19"/>
                <w:szCs w:val="19"/>
              </w:rPr>
              <w:t>Strategies/Actions</w:t>
            </w:r>
          </w:p>
        </w:tc>
        <w:tc>
          <w:tcPr>
            <w:tcW w:w="2520" w:type="dxa"/>
            <w:tcBorders>
              <w:top w:val="single" w:sz="4" w:space="0" w:color="000000"/>
              <w:left w:val="single" w:sz="15" w:space="0" w:color="000000"/>
              <w:bottom w:val="single" w:sz="4" w:space="0" w:color="000000"/>
              <w:right w:val="single" w:sz="15" w:space="0" w:color="000000"/>
            </w:tcBorders>
            <w:shd w:val="clear" w:color="auto" w:fill="215967"/>
          </w:tcPr>
          <w:p w:rsidR="00FF2CB7" w:rsidRDefault="00FF2CB7" w:rsidP="007806DD">
            <w:pPr>
              <w:pStyle w:val="TableParagraph"/>
              <w:kinsoku w:val="0"/>
              <w:overflowPunct w:val="0"/>
              <w:spacing w:before="1"/>
              <w:ind w:left="633"/>
            </w:pPr>
            <w:r>
              <w:rPr>
                <w:rFonts w:ascii="Centaur" w:hAnsi="Centaur" w:cs="Centaur"/>
                <w:b/>
                <w:bCs/>
                <w:color w:val="FFFFFF"/>
                <w:spacing w:val="2"/>
                <w:sz w:val="19"/>
                <w:szCs w:val="19"/>
              </w:rPr>
              <w:t>Strengths/Assets</w:t>
            </w:r>
          </w:p>
        </w:tc>
        <w:tc>
          <w:tcPr>
            <w:tcW w:w="2926" w:type="dxa"/>
            <w:tcBorders>
              <w:top w:val="single" w:sz="4" w:space="0" w:color="000000"/>
              <w:left w:val="single" w:sz="15" w:space="0" w:color="000000"/>
              <w:bottom w:val="single" w:sz="4" w:space="0" w:color="000000"/>
              <w:right w:val="single" w:sz="15" w:space="0" w:color="000000"/>
            </w:tcBorders>
            <w:shd w:val="clear" w:color="auto" w:fill="215967"/>
          </w:tcPr>
          <w:p w:rsidR="00FF2CB7" w:rsidRDefault="00FF2CB7" w:rsidP="007806DD">
            <w:pPr>
              <w:pStyle w:val="TableParagraph"/>
              <w:kinsoku w:val="0"/>
              <w:overflowPunct w:val="0"/>
              <w:spacing w:before="1"/>
              <w:ind w:left="715"/>
            </w:pPr>
            <w:r>
              <w:rPr>
                <w:rFonts w:ascii="Centaur" w:hAnsi="Centaur" w:cs="Centaur"/>
                <w:b/>
                <w:bCs/>
                <w:color w:val="FFFFFF"/>
                <w:spacing w:val="2"/>
                <w:sz w:val="19"/>
                <w:szCs w:val="19"/>
              </w:rPr>
              <w:t>Barriers/</w:t>
            </w:r>
            <w:r>
              <w:rPr>
                <w:rFonts w:ascii="Centaur" w:hAnsi="Centaur" w:cs="Centaur"/>
                <w:b/>
                <w:bCs/>
                <w:color w:val="FFFFFF"/>
                <w:spacing w:val="18"/>
                <w:sz w:val="19"/>
                <w:szCs w:val="19"/>
              </w:rPr>
              <w:t xml:space="preserve"> </w:t>
            </w:r>
            <w:r>
              <w:rPr>
                <w:rFonts w:ascii="Centaur" w:hAnsi="Centaur" w:cs="Centaur"/>
                <w:b/>
                <w:bCs/>
                <w:color w:val="FFFFFF"/>
                <w:sz w:val="19"/>
                <w:szCs w:val="19"/>
              </w:rPr>
              <w:t>Challenges</w:t>
            </w:r>
          </w:p>
        </w:tc>
        <w:tc>
          <w:tcPr>
            <w:tcW w:w="2160" w:type="dxa"/>
            <w:tcBorders>
              <w:top w:val="single" w:sz="4" w:space="0" w:color="000000"/>
              <w:left w:val="single" w:sz="15" w:space="0" w:color="000000"/>
              <w:bottom w:val="single" w:sz="4" w:space="0" w:color="000000"/>
              <w:right w:val="single" w:sz="15" w:space="0" w:color="000000"/>
            </w:tcBorders>
            <w:shd w:val="clear" w:color="auto" w:fill="215967"/>
          </w:tcPr>
          <w:p w:rsidR="00FF2CB7" w:rsidRDefault="00FF2CB7" w:rsidP="007806DD">
            <w:pPr>
              <w:pStyle w:val="TableParagraph"/>
              <w:kinsoku w:val="0"/>
              <w:overflowPunct w:val="0"/>
              <w:spacing w:before="1" w:line="254" w:lineRule="auto"/>
              <w:ind w:left="729" w:right="307" w:hanging="420"/>
            </w:pPr>
            <w:r>
              <w:rPr>
                <w:rFonts w:ascii="Centaur" w:hAnsi="Centaur" w:cs="Centaur"/>
                <w:b/>
                <w:bCs/>
                <w:color w:val="FFFFFF"/>
                <w:sz w:val="19"/>
                <w:szCs w:val="19"/>
              </w:rPr>
              <w:t xml:space="preserve">Proposed </w:t>
            </w:r>
            <w:r>
              <w:rPr>
                <w:rFonts w:ascii="Centaur" w:hAnsi="Centaur" w:cs="Centaur"/>
                <w:b/>
                <w:bCs/>
                <w:color w:val="FFFFFF"/>
                <w:spacing w:val="2"/>
                <w:sz w:val="19"/>
                <w:szCs w:val="19"/>
              </w:rPr>
              <w:t xml:space="preserve">Strategies/ </w:t>
            </w:r>
            <w:r>
              <w:rPr>
                <w:rFonts w:ascii="Centaur" w:hAnsi="Centaur" w:cs="Centaur"/>
                <w:b/>
                <w:bCs/>
                <w:color w:val="FFFFFF"/>
                <w:sz w:val="19"/>
                <w:szCs w:val="19"/>
              </w:rPr>
              <w:t>Activities</w:t>
            </w:r>
          </w:p>
        </w:tc>
        <w:tc>
          <w:tcPr>
            <w:tcW w:w="1599" w:type="dxa"/>
            <w:tcBorders>
              <w:top w:val="single" w:sz="4" w:space="0" w:color="000000"/>
              <w:left w:val="single" w:sz="15" w:space="0" w:color="000000"/>
              <w:bottom w:val="single" w:sz="4" w:space="0" w:color="000000"/>
              <w:right w:val="single" w:sz="4" w:space="0" w:color="000000"/>
            </w:tcBorders>
            <w:shd w:val="clear" w:color="auto" w:fill="215967"/>
          </w:tcPr>
          <w:p w:rsidR="00FF2CB7" w:rsidRDefault="00FF2CB7" w:rsidP="007806DD">
            <w:pPr>
              <w:pStyle w:val="TableParagraph"/>
              <w:kinsoku w:val="0"/>
              <w:overflowPunct w:val="0"/>
              <w:spacing w:before="1" w:line="254" w:lineRule="auto"/>
              <w:ind w:left="422" w:right="183" w:hanging="248"/>
            </w:pPr>
            <w:r>
              <w:rPr>
                <w:rFonts w:ascii="Centaur" w:hAnsi="Centaur" w:cs="Centaur"/>
                <w:b/>
                <w:bCs/>
                <w:color w:val="FFFFFF"/>
                <w:sz w:val="19"/>
                <w:szCs w:val="19"/>
              </w:rPr>
              <w:t xml:space="preserve">Stakeholders </w:t>
            </w:r>
            <w:r>
              <w:rPr>
                <w:rFonts w:ascii="Centaur" w:hAnsi="Centaur" w:cs="Centaur"/>
                <w:b/>
                <w:bCs/>
                <w:color w:val="FFFFFF"/>
                <w:spacing w:val="2"/>
                <w:sz w:val="19"/>
                <w:szCs w:val="19"/>
              </w:rPr>
              <w:t>and Resources</w:t>
            </w:r>
          </w:p>
        </w:tc>
      </w:tr>
      <w:tr w:rsidR="00FF2CB7" w:rsidTr="007806DD">
        <w:trPr>
          <w:trHeight w:hRule="exact" w:val="2074"/>
        </w:trPr>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pPr>
              <w:pStyle w:val="TableParagraph"/>
              <w:kinsoku w:val="0"/>
              <w:overflowPunct w:val="0"/>
              <w:spacing w:before="6" w:line="261" w:lineRule="auto"/>
              <w:ind w:left="175" w:right="158"/>
            </w:pPr>
            <w:r>
              <w:rPr>
                <w:rFonts w:ascii="Centaur" w:hAnsi="Centaur" w:cs="Centaur"/>
                <w:sz w:val="16"/>
                <w:szCs w:val="16"/>
              </w:rPr>
              <w:t>Health Families Home Visiting Program</w:t>
            </w:r>
            <w:r>
              <w:rPr>
                <w:rFonts w:ascii="Centaur" w:hAnsi="Centaur" w:cs="Centaur"/>
                <w:spacing w:val="16"/>
                <w:sz w:val="16"/>
                <w:szCs w:val="16"/>
              </w:rPr>
              <w:t xml:space="preserve"> </w:t>
            </w:r>
            <w:r>
              <w:rPr>
                <w:rFonts w:ascii="Centaur" w:hAnsi="Centaur" w:cs="Centaur"/>
                <w:sz w:val="16"/>
                <w:szCs w:val="16"/>
              </w:rPr>
              <w:t>(CAP)</w:t>
            </w:r>
          </w:p>
        </w:tc>
        <w:tc>
          <w:tcPr>
            <w:tcW w:w="2224" w:type="dxa"/>
            <w:tcBorders>
              <w:top w:val="single" w:sz="4" w:space="0" w:color="000000"/>
              <w:left w:val="single" w:sz="4" w:space="0" w:color="000000"/>
              <w:bottom w:val="single" w:sz="4" w:space="0" w:color="000000"/>
              <w:right w:val="single" w:sz="15" w:space="0" w:color="000000"/>
            </w:tcBorders>
          </w:tcPr>
          <w:p w:rsidR="00FF2CB7" w:rsidRDefault="00FF2CB7" w:rsidP="007806DD"/>
        </w:tc>
        <w:tc>
          <w:tcPr>
            <w:tcW w:w="252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line="261" w:lineRule="auto"/>
              <w:ind w:left="163" w:right="507"/>
            </w:pPr>
            <w:r>
              <w:rPr>
                <w:rFonts w:ascii="Centaur" w:hAnsi="Centaur" w:cs="Centaur"/>
                <w:sz w:val="16"/>
                <w:szCs w:val="16"/>
              </w:rPr>
              <w:t>Partners in Health community partners</w:t>
            </w:r>
          </w:p>
        </w:tc>
        <w:tc>
          <w:tcPr>
            <w:tcW w:w="2926"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Lack of knowledge i.e.</w:t>
            </w:r>
            <w:r>
              <w:rPr>
                <w:rFonts w:ascii="Centaur" w:hAnsi="Centaur" w:cs="Centaur"/>
                <w:spacing w:val="30"/>
                <w:sz w:val="16"/>
                <w:szCs w:val="16"/>
              </w:rPr>
              <w:t xml:space="preserve"> </w:t>
            </w:r>
            <w:r>
              <w:rPr>
                <w:rFonts w:ascii="Centaur" w:hAnsi="Centaur" w:cs="Centaur"/>
                <w:sz w:val="16"/>
                <w:szCs w:val="16"/>
              </w:rPr>
              <w:t>parks</w:t>
            </w:r>
          </w:p>
        </w:tc>
        <w:tc>
          <w:tcPr>
            <w:tcW w:w="216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line="261" w:lineRule="auto"/>
              <w:ind w:left="163" w:right="20"/>
            </w:pPr>
            <w:r>
              <w:rPr>
                <w:rFonts w:ascii="Centaur" w:hAnsi="Centaur" w:cs="Centaur"/>
                <w:sz w:val="16"/>
                <w:szCs w:val="16"/>
              </w:rPr>
              <w:t>2. Increase free/low cost phyisical activity opportunities. Activities: I. Outreach to conservation commissions in the community to identify opportunities to access space for recreational purposes.  II. Increase access to fitness programs in the</w:t>
            </w:r>
            <w:r>
              <w:rPr>
                <w:rFonts w:ascii="Centaur" w:hAnsi="Centaur" w:cs="Centaur"/>
                <w:spacing w:val="28"/>
                <w:sz w:val="16"/>
                <w:szCs w:val="16"/>
              </w:rPr>
              <w:t xml:space="preserve"> </w:t>
            </w:r>
            <w:r>
              <w:rPr>
                <w:rFonts w:ascii="Centaur" w:hAnsi="Centaur" w:cs="Centaur"/>
                <w:sz w:val="16"/>
                <w:szCs w:val="16"/>
              </w:rPr>
              <w:t>community.</w:t>
            </w:r>
          </w:p>
        </w:tc>
        <w:tc>
          <w:tcPr>
            <w:tcW w:w="1599" w:type="dxa"/>
            <w:tcBorders>
              <w:top w:val="single" w:sz="4" w:space="0" w:color="000000"/>
              <w:left w:val="single" w:sz="15" w:space="0" w:color="000000"/>
              <w:bottom w:val="single" w:sz="4" w:space="0" w:color="000000"/>
              <w:right w:val="single" w:sz="15" w:space="0" w:color="000000"/>
            </w:tcBorders>
          </w:tcPr>
          <w:p w:rsidR="00FF2CB7" w:rsidRDefault="00FF2CB7" w:rsidP="007806DD"/>
        </w:tc>
      </w:tr>
      <w:tr w:rsidR="00FF2CB7" w:rsidTr="007806DD">
        <w:trPr>
          <w:trHeight w:hRule="exact" w:val="2695"/>
        </w:trPr>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pPr>
              <w:pStyle w:val="TableParagraph"/>
              <w:kinsoku w:val="0"/>
              <w:overflowPunct w:val="0"/>
              <w:spacing w:before="6" w:line="261" w:lineRule="auto"/>
              <w:ind w:left="175" w:right="19"/>
            </w:pPr>
            <w:r>
              <w:rPr>
                <w:rFonts w:ascii="Centaur" w:hAnsi="Centaur" w:cs="Centaur"/>
                <w:sz w:val="16"/>
                <w:szCs w:val="16"/>
              </w:rPr>
              <w:t>Grown an Extra Row for Pantries (CAP)</w:t>
            </w:r>
          </w:p>
        </w:tc>
        <w:tc>
          <w:tcPr>
            <w:tcW w:w="2224" w:type="dxa"/>
            <w:tcBorders>
              <w:top w:val="single" w:sz="4" w:space="0" w:color="000000"/>
              <w:left w:val="single" w:sz="4" w:space="0" w:color="000000"/>
              <w:bottom w:val="single" w:sz="4" w:space="0" w:color="000000"/>
              <w:right w:val="single" w:sz="15" w:space="0" w:color="000000"/>
            </w:tcBorders>
          </w:tcPr>
          <w:p w:rsidR="00FF2CB7" w:rsidRDefault="00FF2CB7" w:rsidP="007806DD"/>
        </w:tc>
        <w:tc>
          <w:tcPr>
            <w:tcW w:w="252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Rochester</w:t>
            </w:r>
            <w:r>
              <w:rPr>
                <w:rFonts w:ascii="Centaur" w:hAnsi="Centaur" w:cs="Centaur"/>
                <w:spacing w:val="23"/>
                <w:sz w:val="16"/>
                <w:szCs w:val="16"/>
              </w:rPr>
              <w:t xml:space="preserve"> </w:t>
            </w:r>
            <w:r>
              <w:rPr>
                <w:rFonts w:ascii="Centaur" w:hAnsi="Centaur" w:cs="Centaur"/>
                <w:sz w:val="16"/>
                <w:szCs w:val="16"/>
              </w:rPr>
              <w:t>Childcare</w:t>
            </w:r>
          </w:p>
        </w:tc>
        <w:tc>
          <w:tcPr>
            <w:tcW w:w="2926"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No longer 21st Century</w:t>
            </w:r>
            <w:r>
              <w:rPr>
                <w:rFonts w:ascii="Centaur" w:hAnsi="Centaur" w:cs="Centaur"/>
                <w:spacing w:val="29"/>
                <w:sz w:val="16"/>
                <w:szCs w:val="16"/>
              </w:rPr>
              <w:t xml:space="preserve"> </w:t>
            </w:r>
            <w:r>
              <w:rPr>
                <w:rFonts w:ascii="Centaur" w:hAnsi="Centaur" w:cs="Centaur"/>
                <w:sz w:val="16"/>
                <w:szCs w:val="16"/>
              </w:rPr>
              <w:t>Program</w:t>
            </w:r>
          </w:p>
        </w:tc>
        <w:tc>
          <w:tcPr>
            <w:tcW w:w="216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line="261" w:lineRule="auto"/>
              <w:ind w:left="163" w:right="6"/>
            </w:pPr>
            <w:r>
              <w:rPr>
                <w:rFonts w:ascii="Centaur" w:hAnsi="Centaur" w:cs="Centaur"/>
                <w:sz w:val="16"/>
                <w:szCs w:val="16"/>
              </w:rPr>
              <w:t>3. Improve youth nutrition through expansion of existing program and school policies. Activities: I. Coordinated School Health Program to change/strengthen policies and programs. II. Expand early education programs. III. Outreach to community leaders with data to affect policy changes (framing importance: economically and</w:t>
            </w:r>
            <w:r>
              <w:rPr>
                <w:rFonts w:ascii="Centaur" w:hAnsi="Centaur" w:cs="Centaur"/>
                <w:spacing w:val="32"/>
                <w:sz w:val="16"/>
                <w:szCs w:val="16"/>
              </w:rPr>
              <w:t xml:space="preserve"> </w:t>
            </w:r>
            <w:r>
              <w:rPr>
                <w:rFonts w:ascii="Centaur" w:hAnsi="Centaur" w:cs="Centaur"/>
                <w:sz w:val="16"/>
                <w:szCs w:val="16"/>
              </w:rPr>
              <w:t>socially).</w:t>
            </w:r>
          </w:p>
        </w:tc>
        <w:tc>
          <w:tcPr>
            <w:tcW w:w="1599" w:type="dxa"/>
            <w:tcBorders>
              <w:top w:val="single" w:sz="4" w:space="0" w:color="000000"/>
              <w:left w:val="single" w:sz="15" w:space="0" w:color="000000"/>
              <w:bottom w:val="single" w:sz="4" w:space="0" w:color="000000"/>
              <w:right w:val="single" w:sz="15" w:space="0" w:color="000000"/>
            </w:tcBorders>
          </w:tcPr>
          <w:p w:rsidR="00FF2CB7" w:rsidRDefault="00FF2CB7" w:rsidP="007806DD"/>
        </w:tc>
      </w:tr>
      <w:tr w:rsidR="00FF2CB7" w:rsidTr="007806DD">
        <w:trPr>
          <w:trHeight w:hRule="exact" w:val="415"/>
        </w:trPr>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pPr>
              <w:pStyle w:val="TableParagraph"/>
              <w:kinsoku w:val="0"/>
              <w:overflowPunct w:val="0"/>
              <w:spacing w:before="6"/>
              <w:ind w:left="175"/>
            </w:pPr>
            <w:r>
              <w:rPr>
                <w:rFonts w:ascii="Centaur" w:hAnsi="Centaur" w:cs="Centaur"/>
                <w:sz w:val="16"/>
                <w:szCs w:val="16"/>
              </w:rPr>
              <w:t>Summer Meals Program</w:t>
            </w:r>
            <w:r>
              <w:rPr>
                <w:rFonts w:ascii="Centaur" w:hAnsi="Centaur" w:cs="Centaur"/>
                <w:spacing w:val="32"/>
                <w:sz w:val="16"/>
                <w:szCs w:val="16"/>
              </w:rPr>
              <w:t xml:space="preserve"> </w:t>
            </w:r>
            <w:r>
              <w:rPr>
                <w:rFonts w:ascii="Centaur" w:hAnsi="Centaur" w:cs="Centaur"/>
                <w:sz w:val="16"/>
                <w:szCs w:val="16"/>
              </w:rPr>
              <w:t>(CAP)</w:t>
            </w:r>
          </w:p>
        </w:tc>
        <w:tc>
          <w:tcPr>
            <w:tcW w:w="2224" w:type="dxa"/>
            <w:tcBorders>
              <w:top w:val="single" w:sz="4" w:space="0" w:color="000000"/>
              <w:left w:val="single" w:sz="4" w:space="0" w:color="000000"/>
              <w:bottom w:val="single" w:sz="4" w:space="0" w:color="000000"/>
              <w:right w:val="single" w:sz="15" w:space="0" w:color="000000"/>
            </w:tcBorders>
          </w:tcPr>
          <w:p w:rsidR="00FF2CB7" w:rsidRDefault="00FF2CB7" w:rsidP="007806DD"/>
        </w:tc>
        <w:tc>
          <w:tcPr>
            <w:tcW w:w="252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right="232"/>
              <w:jc w:val="right"/>
            </w:pPr>
            <w:r>
              <w:rPr>
                <w:rFonts w:ascii="Centaur" w:hAnsi="Centaur" w:cs="Centaur"/>
                <w:sz w:val="16"/>
                <w:szCs w:val="16"/>
              </w:rPr>
              <w:t>UP Program- after school</w:t>
            </w:r>
            <w:r>
              <w:rPr>
                <w:rFonts w:ascii="Centaur" w:hAnsi="Centaur" w:cs="Centaur"/>
                <w:spacing w:val="36"/>
                <w:sz w:val="16"/>
                <w:szCs w:val="16"/>
              </w:rPr>
              <w:t xml:space="preserve"> </w:t>
            </w:r>
            <w:r>
              <w:rPr>
                <w:rFonts w:ascii="Centaur" w:hAnsi="Centaur" w:cs="Centaur"/>
                <w:sz w:val="16"/>
                <w:szCs w:val="16"/>
              </w:rPr>
              <w:t>program</w:t>
            </w:r>
          </w:p>
        </w:tc>
        <w:tc>
          <w:tcPr>
            <w:tcW w:w="2926"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Outreach to</w:t>
            </w:r>
            <w:r>
              <w:rPr>
                <w:rFonts w:ascii="Centaur" w:hAnsi="Centaur" w:cs="Centaur"/>
                <w:spacing w:val="23"/>
                <w:sz w:val="16"/>
                <w:szCs w:val="16"/>
              </w:rPr>
              <w:t xml:space="preserve"> </w:t>
            </w:r>
            <w:r>
              <w:rPr>
                <w:rFonts w:ascii="Centaur" w:hAnsi="Centaur" w:cs="Centaur"/>
                <w:sz w:val="16"/>
                <w:szCs w:val="16"/>
              </w:rPr>
              <w:t>parents</w:t>
            </w:r>
          </w:p>
        </w:tc>
        <w:tc>
          <w:tcPr>
            <w:tcW w:w="2160" w:type="dxa"/>
            <w:tcBorders>
              <w:top w:val="single" w:sz="4" w:space="0" w:color="000000"/>
              <w:left w:val="single" w:sz="15" w:space="0" w:color="000000"/>
              <w:bottom w:val="single" w:sz="4" w:space="0" w:color="000000"/>
              <w:right w:val="single" w:sz="15" w:space="0" w:color="000000"/>
            </w:tcBorders>
          </w:tcPr>
          <w:p w:rsidR="00FF2CB7" w:rsidRDefault="00FF2CB7" w:rsidP="007806DD"/>
        </w:tc>
        <w:tc>
          <w:tcPr>
            <w:tcW w:w="1599" w:type="dxa"/>
            <w:tcBorders>
              <w:top w:val="single" w:sz="4" w:space="0" w:color="000000"/>
              <w:left w:val="single" w:sz="15" w:space="0" w:color="000000"/>
              <w:bottom w:val="single" w:sz="4" w:space="0" w:color="000000"/>
              <w:right w:val="single" w:sz="15" w:space="0" w:color="000000"/>
            </w:tcBorders>
          </w:tcPr>
          <w:p w:rsidR="00FF2CB7" w:rsidRDefault="00FF2CB7" w:rsidP="007806DD"/>
        </w:tc>
      </w:tr>
      <w:tr w:rsidR="00FF2CB7" w:rsidTr="007806DD">
        <w:trPr>
          <w:trHeight w:hRule="exact" w:val="415"/>
        </w:trPr>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pPr>
              <w:pStyle w:val="TableParagraph"/>
              <w:kinsoku w:val="0"/>
              <w:overflowPunct w:val="0"/>
              <w:spacing w:before="6" w:line="261" w:lineRule="auto"/>
              <w:ind w:left="175" w:right="329"/>
            </w:pPr>
            <w:r>
              <w:rPr>
                <w:rFonts w:ascii="Centaur" w:hAnsi="Centaur" w:cs="Centaur"/>
                <w:sz w:val="16"/>
                <w:szCs w:val="16"/>
              </w:rPr>
              <w:t>Comm health edu lectures at FMH</w:t>
            </w:r>
          </w:p>
        </w:tc>
        <w:tc>
          <w:tcPr>
            <w:tcW w:w="2224" w:type="dxa"/>
            <w:tcBorders>
              <w:top w:val="single" w:sz="4" w:space="0" w:color="000000"/>
              <w:left w:val="single" w:sz="4" w:space="0" w:color="000000"/>
              <w:bottom w:val="single" w:sz="4" w:space="0" w:color="000000"/>
              <w:right w:val="single" w:sz="15" w:space="0" w:color="000000"/>
            </w:tcBorders>
          </w:tcPr>
          <w:p w:rsidR="00FF2CB7" w:rsidRDefault="00FF2CB7" w:rsidP="007806DD"/>
        </w:tc>
        <w:tc>
          <w:tcPr>
            <w:tcW w:w="252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line="261" w:lineRule="auto"/>
              <w:ind w:left="163" w:right="625"/>
            </w:pPr>
            <w:r>
              <w:rPr>
                <w:rFonts w:ascii="Centaur" w:hAnsi="Centaur" w:cs="Centaur"/>
                <w:sz w:val="16"/>
                <w:szCs w:val="16"/>
              </w:rPr>
              <w:t>People/orgs researching and identifying</w:t>
            </w:r>
            <w:r>
              <w:rPr>
                <w:rFonts w:ascii="Centaur" w:hAnsi="Centaur" w:cs="Centaur"/>
                <w:spacing w:val="21"/>
                <w:sz w:val="16"/>
                <w:szCs w:val="16"/>
              </w:rPr>
              <w:t xml:space="preserve"> </w:t>
            </w:r>
            <w:r>
              <w:rPr>
                <w:rFonts w:ascii="Centaur" w:hAnsi="Centaur" w:cs="Centaur"/>
                <w:sz w:val="16"/>
                <w:szCs w:val="16"/>
              </w:rPr>
              <w:t>walkability</w:t>
            </w:r>
          </w:p>
        </w:tc>
        <w:tc>
          <w:tcPr>
            <w:tcW w:w="2926"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Commodity food</w:t>
            </w:r>
            <w:r>
              <w:rPr>
                <w:rFonts w:ascii="Centaur" w:hAnsi="Centaur" w:cs="Centaur"/>
                <w:spacing w:val="32"/>
                <w:sz w:val="16"/>
                <w:szCs w:val="16"/>
              </w:rPr>
              <w:t xml:space="preserve"> </w:t>
            </w:r>
            <w:r>
              <w:rPr>
                <w:rFonts w:ascii="Centaur" w:hAnsi="Centaur" w:cs="Centaur"/>
                <w:sz w:val="16"/>
                <w:szCs w:val="16"/>
              </w:rPr>
              <w:t>options</w:t>
            </w:r>
          </w:p>
        </w:tc>
        <w:tc>
          <w:tcPr>
            <w:tcW w:w="2160" w:type="dxa"/>
            <w:tcBorders>
              <w:top w:val="single" w:sz="4" w:space="0" w:color="000000"/>
              <w:left w:val="single" w:sz="15" w:space="0" w:color="000000"/>
              <w:bottom w:val="single" w:sz="4" w:space="0" w:color="000000"/>
              <w:right w:val="single" w:sz="15" w:space="0" w:color="000000"/>
            </w:tcBorders>
          </w:tcPr>
          <w:p w:rsidR="00FF2CB7" w:rsidRDefault="00FF2CB7" w:rsidP="007806DD"/>
        </w:tc>
        <w:tc>
          <w:tcPr>
            <w:tcW w:w="1599" w:type="dxa"/>
            <w:tcBorders>
              <w:top w:val="single" w:sz="4" w:space="0" w:color="000000"/>
              <w:left w:val="single" w:sz="15" w:space="0" w:color="000000"/>
              <w:bottom w:val="single" w:sz="4" w:space="0" w:color="000000"/>
              <w:right w:val="single" w:sz="15" w:space="0" w:color="000000"/>
            </w:tcBorders>
          </w:tcPr>
          <w:p w:rsidR="00FF2CB7" w:rsidRDefault="00FF2CB7" w:rsidP="007806DD"/>
        </w:tc>
      </w:tr>
      <w:tr w:rsidR="00FF2CB7" w:rsidTr="007806DD">
        <w:trPr>
          <w:trHeight w:hRule="exact" w:val="415"/>
        </w:trPr>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pPr>
              <w:pStyle w:val="TableParagraph"/>
              <w:kinsoku w:val="0"/>
              <w:overflowPunct w:val="0"/>
              <w:spacing w:before="6" w:line="261" w:lineRule="auto"/>
              <w:ind w:left="175" w:right="299"/>
            </w:pPr>
            <w:r>
              <w:rPr>
                <w:rFonts w:ascii="Centaur" w:hAnsi="Centaur" w:cs="Centaur"/>
                <w:sz w:val="16"/>
                <w:szCs w:val="16"/>
              </w:rPr>
              <w:t>Recipe of the month, healthy meal class at</w:t>
            </w:r>
            <w:r>
              <w:rPr>
                <w:rFonts w:ascii="Centaur" w:hAnsi="Centaur" w:cs="Centaur"/>
                <w:spacing w:val="25"/>
                <w:sz w:val="16"/>
                <w:szCs w:val="16"/>
              </w:rPr>
              <w:t xml:space="preserve"> </w:t>
            </w:r>
            <w:r>
              <w:rPr>
                <w:rFonts w:ascii="Centaur" w:hAnsi="Centaur" w:cs="Centaur"/>
                <w:sz w:val="16"/>
                <w:szCs w:val="16"/>
              </w:rPr>
              <w:t>FMH</w:t>
            </w:r>
          </w:p>
        </w:tc>
        <w:tc>
          <w:tcPr>
            <w:tcW w:w="2224" w:type="dxa"/>
            <w:tcBorders>
              <w:top w:val="single" w:sz="4" w:space="0" w:color="000000"/>
              <w:left w:val="single" w:sz="4" w:space="0" w:color="000000"/>
              <w:bottom w:val="single" w:sz="4" w:space="0" w:color="000000"/>
              <w:right w:val="single" w:sz="15" w:space="0" w:color="000000"/>
            </w:tcBorders>
          </w:tcPr>
          <w:p w:rsidR="00FF2CB7" w:rsidRDefault="00FF2CB7" w:rsidP="007806DD"/>
        </w:tc>
        <w:tc>
          <w:tcPr>
            <w:tcW w:w="252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CAP</w:t>
            </w:r>
          </w:p>
        </w:tc>
        <w:tc>
          <w:tcPr>
            <w:tcW w:w="2926"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End 68 Hours of Hunger</w:t>
            </w:r>
            <w:r>
              <w:rPr>
                <w:rFonts w:ascii="Centaur" w:hAnsi="Centaur" w:cs="Centaur"/>
                <w:spacing w:val="29"/>
                <w:sz w:val="16"/>
                <w:szCs w:val="16"/>
              </w:rPr>
              <w:t xml:space="preserve"> </w:t>
            </w:r>
            <w:r>
              <w:rPr>
                <w:rFonts w:ascii="Centaur" w:hAnsi="Centaur" w:cs="Centaur"/>
                <w:sz w:val="16"/>
                <w:szCs w:val="16"/>
              </w:rPr>
              <w:t>nutrition</w:t>
            </w:r>
          </w:p>
        </w:tc>
        <w:tc>
          <w:tcPr>
            <w:tcW w:w="2160" w:type="dxa"/>
            <w:tcBorders>
              <w:top w:val="single" w:sz="4" w:space="0" w:color="000000"/>
              <w:left w:val="single" w:sz="15" w:space="0" w:color="000000"/>
              <w:bottom w:val="single" w:sz="4" w:space="0" w:color="000000"/>
              <w:right w:val="single" w:sz="15" w:space="0" w:color="000000"/>
            </w:tcBorders>
          </w:tcPr>
          <w:p w:rsidR="00FF2CB7" w:rsidRDefault="00FF2CB7" w:rsidP="007806DD"/>
        </w:tc>
        <w:tc>
          <w:tcPr>
            <w:tcW w:w="1599" w:type="dxa"/>
            <w:tcBorders>
              <w:top w:val="single" w:sz="4" w:space="0" w:color="000000"/>
              <w:left w:val="single" w:sz="15" w:space="0" w:color="000000"/>
              <w:bottom w:val="single" w:sz="4" w:space="0" w:color="000000"/>
              <w:right w:val="single" w:sz="15" w:space="0" w:color="000000"/>
            </w:tcBorders>
          </w:tcPr>
          <w:p w:rsidR="00FF2CB7" w:rsidRDefault="00FF2CB7" w:rsidP="007806DD"/>
        </w:tc>
      </w:tr>
      <w:tr w:rsidR="00FF2CB7" w:rsidTr="007806DD">
        <w:trPr>
          <w:trHeight w:hRule="exact" w:val="206"/>
        </w:trPr>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tc>
        <w:tc>
          <w:tcPr>
            <w:tcW w:w="2224" w:type="dxa"/>
            <w:tcBorders>
              <w:top w:val="single" w:sz="4" w:space="0" w:color="000000"/>
              <w:left w:val="single" w:sz="4" w:space="0" w:color="000000"/>
              <w:bottom w:val="single" w:sz="4" w:space="0" w:color="000000"/>
              <w:right w:val="single" w:sz="15" w:space="0" w:color="000000"/>
            </w:tcBorders>
          </w:tcPr>
          <w:p w:rsidR="00FF2CB7" w:rsidRDefault="00FF2CB7" w:rsidP="007806DD"/>
        </w:tc>
        <w:tc>
          <w:tcPr>
            <w:tcW w:w="252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Community</w:t>
            </w:r>
            <w:r>
              <w:rPr>
                <w:rFonts w:ascii="Centaur" w:hAnsi="Centaur" w:cs="Centaur"/>
                <w:spacing w:val="22"/>
                <w:sz w:val="16"/>
                <w:szCs w:val="16"/>
              </w:rPr>
              <w:t xml:space="preserve"> </w:t>
            </w:r>
            <w:r>
              <w:rPr>
                <w:rFonts w:ascii="Centaur" w:hAnsi="Centaur" w:cs="Centaur"/>
                <w:sz w:val="16"/>
                <w:szCs w:val="16"/>
              </w:rPr>
              <w:t>Gardens</w:t>
            </w:r>
          </w:p>
        </w:tc>
        <w:tc>
          <w:tcPr>
            <w:tcW w:w="2926"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Kids don't like "healthy"</w:t>
            </w:r>
            <w:r>
              <w:rPr>
                <w:rFonts w:ascii="Centaur" w:hAnsi="Centaur" w:cs="Centaur"/>
                <w:spacing w:val="38"/>
                <w:sz w:val="16"/>
                <w:szCs w:val="16"/>
              </w:rPr>
              <w:t xml:space="preserve"> </w:t>
            </w:r>
            <w:r>
              <w:rPr>
                <w:rFonts w:ascii="Centaur" w:hAnsi="Centaur" w:cs="Centaur"/>
                <w:sz w:val="16"/>
                <w:szCs w:val="16"/>
              </w:rPr>
              <w:t>food</w:t>
            </w:r>
          </w:p>
        </w:tc>
        <w:tc>
          <w:tcPr>
            <w:tcW w:w="2160" w:type="dxa"/>
            <w:tcBorders>
              <w:top w:val="single" w:sz="4" w:space="0" w:color="000000"/>
              <w:left w:val="single" w:sz="15" w:space="0" w:color="000000"/>
              <w:bottom w:val="single" w:sz="4" w:space="0" w:color="000000"/>
              <w:right w:val="single" w:sz="15" w:space="0" w:color="000000"/>
            </w:tcBorders>
          </w:tcPr>
          <w:p w:rsidR="00FF2CB7" w:rsidRDefault="00FF2CB7" w:rsidP="007806DD"/>
        </w:tc>
        <w:tc>
          <w:tcPr>
            <w:tcW w:w="1599" w:type="dxa"/>
            <w:tcBorders>
              <w:top w:val="single" w:sz="4" w:space="0" w:color="000000"/>
              <w:left w:val="single" w:sz="15" w:space="0" w:color="000000"/>
              <w:bottom w:val="single" w:sz="4" w:space="0" w:color="000000"/>
              <w:right w:val="single" w:sz="15" w:space="0" w:color="000000"/>
            </w:tcBorders>
          </w:tcPr>
          <w:p w:rsidR="00FF2CB7" w:rsidRDefault="00FF2CB7" w:rsidP="007806DD"/>
        </w:tc>
      </w:tr>
      <w:tr w:rsidR="00FF2CB7" w:rsidTr="007806DD">
        <w:trPr>
          <w:trHeight w:hRule="exact" w:val="206"/>
        </w:trPr>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tc>
        <w:tc>
          <w:tcPr>
            <w:tcW w:w="2224" w:type="dxa"/>
            <w:tcBorders>
              <w:top w:val="single" w:sz="4" w:space="0" w:color="000000"/>
              <w:left w:val="single" w:sz="4" w:space="0" w:color="000000"/>
              <w:bottom w:val="single" w:sz="4" w:space="0" w:color="000000"/>
              <w:right w:val="single" w:sz="15" w:space="0" w:color="000000"/>
            </w:tcBorders>
          </w:tcPr>
          <w:p w:rsidR="00FF2CB7" w:rsidRDefault="00FF2CB7" w:rsidP="007806DD"/>
        </w:tc>
        <w:tc>
          <w:tcPr>
            <w:tcW w:w="252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Meals on</w:t>
            </w:r>
            <w:r>
              <w:rPr>
                <w:rFonts w:ascii="Centaur" w:hAnsi="Centaur" w:cs="Centaur"/>
                <w:spacing w:val="21"/>
                <w:sz w:val="16"/>
                <w:szCs w:val="16"/>
              </w:rPr>
              <w:t xml:space="preserve"> </w:t>
            </w:r>
            <w:r>
              <w:rPr>
                <w:rFonts w:ascii="Centaur" w:hAnsi="Centaur" w:cs="Centaur"/>
                <w:sz w:val="16"/>
                <w:szCs w:val="16"/>
              </w:rPr>
              <w:t>Wheels</w:t>
            </w:r>
          </w:p>
        </w:tc>
        <w:tc>
          <w:tcPr>
            <w:tcW w:w="2926"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School</w:t>
            </w:r>
            <w:r>
              <w:rPr>
                <w:rFonts w:ascii="Centaur" w:hAnsi="Centaur" w:cs="Centaur"/>
                <w:spacing w:val="24"/>
                <w:sz w:val="16"/>
                <w:szCs w:val="16"/>
              </w:rPr>
              <w:t xml:space="preserve"> </w:t>
            </w:r>
            <w:r>
              <w:rPr>
                <w:rFonts w:ascii="Centaur" w:hAnsi="Centaur" w:cs="Centaur"/>
                <w:sz w:val="16"/>
                <w:szCs w:val="16"/>
              </w:rPr>
              <w:t>snacks/food</w:t>
            </w:r>
          </w:p>
        </w:tc>
        <w:tc>
          <w:tcPr>
            <w:tcW w:w="2160" w:type="dxa"/>
            <w:tcBorders>
              <w:top w:val="single" w:sz="4" w:space="0" w:color="000000"/>
              <w:left w:val="single" w:sz="15" w:space="0" w:color="000000"/>
              <w:bottom w:val="single" w:sz="4" w:space="0" w:color="000000"/>
              <w:right w:val="single" w:sz="15" w:space="0" w:color="000000"/>
            </w:tcBorders>
          </w:tcPr>
          <w:p w:rsidR="00FF2CB7" w:rsidRDefault="00FF2CB7" w:rsidP="007806DD"/>
        </w:tc>
        <w:tc>
          <w:tcPr>
            <w:tcW w:w="1599" w:type="dxa"/>
            <w:tcBorders>
              <w:top w:val="single" w:sz="4" w:space="0" w:color="000000"/>
              <w:left w:val="single" w:sz="15" w:space="0" w:color="000000"/>
              <w:bottom w:val="single" w:sz="4" w:space="0" w:color="000000"/>
              <w:right w:val="single" w:sz="15" w:space="0" w:color="000000"/>
            </w:tcBorders>
          </w:tcPr>
          <w:p w:rsidR="00FF2CB7" w:rsidRDefault="00FF2CB7" w:rsidP="007806DD"/>
        </w:tc>
      </w:tr>
      <w:tr w:rsidR="00FF2CB7" w:rsidTr="007806DD">
        <w:trPr>
          <w:trHeight w:hRule="exact" w:val="206"/>
        </w:trPr>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tc>
        <w:tc>
          <w:tcPr>
            <w:tcW w:w="2224" w:type="dxa"/>
            <w:tcBorders>
              <w:top w:val="single" w:sz="4" w:space="0" w:color="000000"/>
              <w:left w:val="single" w:sz="4" w:space="0" w:color="000000"/>
              <w:bottom w:val="single" w:sz="4" w:space="0" w:color="000000"/>
              <w:right w:val="single" w:sz="15" w:space="0" w:color="000000"/>
            </w:tcBorders>
          </w:tcPr>
          <w:p w:rsidR="00FF2CB7" w:rsidRDefault="00FF2CB7" w:rsidP="007806DD"/>
        </w:tc>
        <w:tc>
          <w:tcPr>
            <w:tcW w:w="252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Summer vacation meals</w:t>
            </w:r>
            <w:r>
              <w:rPr>
                <w:rFonts w:ascii="Centaur" w:hAnsi="Centaur" w:cs="Centaur"/>
                <w:spacing w:val="27"/>
                <w:sz w:val="16"/>
                <w:szCs w:val="16"/>
              </w:rPr>
              <w:t xml:space="preserve"> </w:t>
            </w:r>
            <w:r>
              <w:rPr>
                <w:rFonts w:ascii="Centaur" w:hAnsi="Centaur" w:cs="Centaur"/>
                <w:sz w:val="16"/>
                <w:szCs w:val="16"/>
              </w:rPr>
              <w:t>0-19</w:t>
            </w:r>
          </w:p>
        </w:tc>
        <w:tc>
          <w:tcPr>
            <w:tcW w:w="2926"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Lack of physical</w:t>
            </w:r>
            <w:r>
              <w:rPr>
                <w:rFonts w:ascii="Centaur" w:hAnsi="Centaur" w:cs="Centaur"/>
                <w:spacing w:val="31"/>
                <w:sz w:val="16"/>
                <w:szCs w:val="16"/>
              </w:rPr>
              <w:t xml:space="preserve"> </w:t>
            </w:r>
            <w:r>
              <w:rPr>
                <w:rFonts w:ascii="Centaur" w:hAnsi="Centaur" w:cs="Centaur"/>
                <w:sz w:val="16"/>
                <w:szCs w:val="16"/>
              </w:rPr>
              <w:t>activity</w:t>
            </w:r>
          </w:p>
        </w:tc>
        <w:tc>
          <w:tcPr>
            <w:tcW w:w="2160" w:type="dxa"/>
            <w:tcBorders>
              <w:top w:val="single" w:sz="4" w:space="0" w:color="000000"/>
              <w:left w:val="single" w:sz="15" w:space="0" w:color="000000"/>
              <w:bottom w:val="single" w:sz="4" w:space="0" w:color="000000"/>
              <w:right w:val="single" w:sz="15" w:space="0" w:color="000000"/>
            </w:tcBorders>
          </w:tcPr>
          <w:p w:rsidR="00FF2CB7" w:rsidRDefault="00FF2CB7" w:rsidP="007806DD"/>
        </w:tc>
        <w:tc>
          <w:tcPr>
            <w:tcW w:w="1599" w:type="dxa"/>
            <w:tcBorders>
              <w:top w:val="single" w:sz="4" w:space="0" w:color="000000"/>
              <w:left w:val="single" w:sz="15" w:space="0" w:color="000000"/>
              <w:bottom w:val="single" w:sz="4" w:space="0" w:color="000000"/>
              <w:right w:val="single" w:sz="15" w:space="0" w:color="000000"/>
            </w:tcBorders>
          </w:tcPr>
          <w:p w:rsidR="00FF2CB7" w:rsidRDefault="00FF2CB7" w:rsidP="007806DD"/>
        </w:tc>
      </w:tr>
      <w:tr w:rsidR="00FF2CB7" w:rsidTr="007806DD">
        <w:trPr>
          <w:trHeight w:hRule="exact" w:val="206"/>
        </w:trPr>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tc>
        <w:tc>
          <w:tcPr>
            <w:tcW w:w="2224" w:type="dxa"/>
            <w:tcBorders>
              <w:top w:val="single" w:sz="4" w:space="0" w:color="000000"/>
              <w:left w:val="single" w:sz="4" w:space="0" w:color="000000"/>
              <w:bottom w:val="single" w:sz="4" w:space="0" w:color="000000"/>
              <w:right w:val="single" w:sz="15" w:space="0" w:color="000000"/>
            </w:tcBorders>
          </w:tcPr>
          <w:p w:rsidR="00FF2CB7" w:rsidRDefault="00FF2CB7" w:rsidP="007806DD"/>
        </w:tc>
        <w:tc>
          <w:tcPr>
            <w:tcW w:w="252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Rotary</w:t>
            </w:r>
            <w:r>
              <w:rPr>
                <w:rFonts w:ascii="Centaur" w:hAnsi="Centaur" w:cs="Centaur"/>
                <w:spacing w:val="13"/>
                <w:sz w:val="16"/>
                <w:szCs w:val="16"/>
              </w:rPr>
              <w:t xml:space="preserve"> </w:t>
            </w:r>
            <w:r>
              <w:rPr>
                <w:rFonts w:ascii="Centaur" w:hAnsi="Centaur" w:cs="Centaur"/>
                <w:sz w:val="16"/>
                <w:szCs w:val="16"/>
              </w:rPr>
              <w:t>Club</w:t>
            </w:r>
          </w:p>
        </w:tc>
        <w:tc>
          <w:tcPr>
            <w:tcW w:w="2926"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EBT cards wrong</w:t>
            </w:r>
            <w:r>
              <w:rPr>
                <w:rFonts w:ascii="Centaur" w:hAnsi="Centaur" w:cs="Centaur"/>
                <w:spacing w:val="30"/>
                <w:sz w:val="16"/>
                <w:szCs w:val="16"/>
              </w:rPr>
              <w:t xml:space="preserve"> </w:t>
            </w:r>
            <w:r>
              <w:rPr>
                <w:rFonts w:ascii="Centaur" w:hAnsi="Centaur" w:cs="Centaur"/>
                <w:sz w:val="16"/>
                <w:szCs w:val="16"/>
              </w:rPr>
              <w:t>incentives</w:t>
            </w:r>
          </w:p>
        </w:tc>
        <w:tc>
          <w:tcPr>
            <w:tcW w:w="2160" w:type="dxa"/>
            <w:tcBorders>
              <w:top w:val="single" w:sz="4" w:space="0" w:color="000000"/>
              <w:left w:val="single" w:sz="15" w:space="0" w:color="000000"/>
              <w:bottom w:val="single" w:sz="4" w:space="0" w:color="000000"/>
              <w:right w:val="single" w:sz="15" w:space="0" w:color="000000"/>
            </w:tcBorders>
          </w:tcPr>
          <w:p w:rsidR="00FF2CB7" w:rsidRDefault="00FF2CB7" w:rsidP="007806DD"/>
        </w:tc>
        <w:tc>
          <w:tcPr>
            <w:tcW w:w="1599" w:type="dxa"/>
            <w:tcBorders>
              <w:top w:val="single" w:sz="4" w:space="0" w:color="000000"/>
              <w:left w:val="single" w:sz="15" w:space="0" w:color="000000"/>
              <w:bottom w:val="single" w:sz="4" w:space="0" w:color="000000"/>
              <w:right w:val="single" w:sz="15" w:space="0" w:color="000000"/>
            </w:tcBorders>
          </w:tcPr>
          <w:p w:rsidR="00FF2CB7" w:rsidRDefault="00FF2CB7" w:rsidP="007806DD"/>
        </w:tc>
      </w:tr>
      <w:tr w:rsidR="00FF2CB7" w:rsidTr="007806DD">
        <w:trPr>
          <w:trHeight w:hRule="exact" w:val="206"/>
        </w:trPr>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tc>
        <w:tc>
          <w:tcPr>
            <w:tcW w:w="2224" w:type="dxa"/>
            <w:tcBorders>
              <w:top w:val="single" w:sz="4" w:space="0" w:color="000000"/>
              <w:left w:val="single" w:sz="4" w:space="0" w:color="000000"/>
              <w:bottom w:val="single" w:sz="4" w:space="0" w:color="000000"/>
              <w:right w:val="single" w:sz="15" w:space="0" w:color="000000"/>
            </w:tcBorders>
          </w:tcPr>
          <w:p w:rsidR="00FF2CB7" w:rsidRDefault="00FF2CB7" w:rsidP="007806DD"/>
        </w:tc>
        <w:tc>
          <w:tcPr>
            <w:tcW w:w="252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Farmers</w:t>
            </w:r>
            <w:r>
              <w:rPr>
                <w:rFonts w:ascii="Centaur" w:hAnsi="Centaur" w:cs="Centaur"/>
                <w:spacing w:val="17"/>
                <w:sz w:val="16"/>
                <w:szCs w:val="16"/>
              </w:rPr>
              <w:t xml:space="preserve"> </w:t>
            </w:r>
            <w:r>
              <w:rPr>
                <w:rFonts w:ascii="Centaur" w:hAnsi="Centaur" w:cs="Centaur"/>
                <w:sz w:val="16"/>
                <w:szCs w:val="16"/>
              </w:rPr>
              <w:t>Markets</w:t>
            </w:r>
          </w:p>
        </w:tc>
        <w:tc>
          <w:tcPr>
            <w:tcW w:w="2926"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Need lower cost food</w:t>
            </w:r>
            <w:r>
              <w:rPr>
                <w:rFonts w:ascii="Centaur" w:hAnsi="Centaur" w:cs="Centaur"/>
                <w:spacing w:val="36"/>
                <w:sz w:val="16"/>
                <w:szCs w:val="16"/>
              </w:rPr>
              <w:t xml:space="preserve"> </w:t>
            </w:r>
            <w:r>
              <w:rPr>
                <w:rFonts w:ascii="Centaur" w:hAnsi="Centaur" w:cs="Centaur"/>
                <w:sz w:val="16"/>
                <w:szCs w:val="16"/>
              </w:rPr>
              <w:t>providers</w:t>
            </w:r>
          </w:p>
        </w:tc>
        <w:tc>
          <w:tcPr>
            <w:tcW w:w="2160" w:type="dxa"/>
            <w:tcBorders>
              <w:top w:val="single" w:sz="4" w:space="0" w:color="000000"/>
              <w:left w:val="single" w:sz="15" w:space="0" w:color="000000"/>
              <w:bottom w:val="single" w:sz="4" w:space="0" w:color="000000"/>
              <w:right w:val="single" w:sz="15" w:space="0" w:color="000000"/>
            </w:tcBorders>
          </w:tcPr>
          <w:p w:rsidR="00FF2CB7" w:rsidRDefault="00FF2CB7" w:rsidP="007806DD"/>
        </w:tc>
        <w:tc>
          <w:tcPr>
            <w:tcW w:w="1599" w:type="dxa"/>
            <w:tcBorders>
              <w:top w:val="single" w:sz="4" w:space="0" w:color="000000"/>
              <w:left w:val="single" w:sz="15" w:space="0" w:color="000000"/>
              <w:bottom w:val="single" w:sz="4" w:space="0" w:color="000000"/>
              <w:right w:val="single" w:sz="15" w:space="0" w:color="000000"/>
            </w:tcBorders>
          </w:tcPr>
          <w:p w:rsidR="00FF2CB7" w:rsidRDefault="00FF2CB7" w:rsidP="007806DD"/>
        </w:tc>
      </w:tr>
      <w:tr w:rsidR="00FF2CB7" w:rsidTr="007806DD">
        <w:trPr>
          <w:trHeight w:hRule="exact" w:val="206"/>
        </w:trPr>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tc>
        <w:tc>
          <w:tcPr>
            <w:tcW w:w="2224" w:type="dxa"/>
            <w:tcBorders>
              <w:top w:val="single" w:sz="4" w:space="0" w:color="000000"/>
              <w:left w:val="single" w:sz="4" w:space="0" w:color="000000"/>
              <w:bottom w:val="single" w:sz="4" w:space="0" w:color="000000"/>
              <w:right w:val="single" w:sz="15" w:space="0" w:color="000000"/>
            </w:tcBorders>
          </w:tcPr>
          <w:p w:rsidR="00FF2CB7" w:rsidRDefault="00FF2CB7" w:rsidP="007806DD"/>
        </w:tc>
        <w:tc>
          <w:tcPr>
            <w:tcW w:w="252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Seacoast Early Learning</w:t>
            </w:r>
            <w:r>
              <w:rPr>
                <w:rFonts w:ascii="Centaur" w:hAnsi="Centaur" w:cs="Centaur"/>
                <w:spacing w:val="38"/>
                <w:sz w:val="16"/>
                <w:szCs w:val="16"/>
              </w:rPr>
              <w:t xml:space="preserve"> </w:t>
            </w:r>
            <w:r>
              <w:rPr>
                <w:rFonts w:ascii="Centaur" w:hAnsi="Centaur" w:cs="Centaur"/>
                <w:sz w:val="16"/>
                <w:szCs w:val="16"/>
              </w:rPr>
              <w:t>Alliance</w:t>
            </w:r>
          </w:p>
        </w:tc>
        <w:tc>
          <w:tcPr>
            <w:tcW w:w="2926"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Geographic</w:t>
            </w:r>
            <w:r>
              <w:rPr>
                <w:rFonts w:ascii="Centaur" w:hAnsi="Centaur" w:cs="Centaur"/>
                <w:spacing w:val="22"/>
                <w:sz w:val="16"/>
                <w:szCs w:val="16"/>
              </w:rPr>
              <w:t xml:space="preserve"> </w:t>
            </w:r>
            <w:r>
              <w:rPr>
                <w:rFonts w:ascii="Centaur" w:hAnsi="Centaur" w:cs="Centaur"/>
                <w:sz w:val="16"/>
                <w:szCs w:val="16"/>
              </w:rPr>
              <w:t>challenge</w:t>
            </w:r>
          </w:p>
        </w:tc>
        <w:tc>
          <w:tcPr>
            <w:tcW w:w="2160" w:type="dxa"/>
            <w:tcBorders>
              <w:top w:val="single" w:sz="4" w:space="0" w:color="000000"/>
              <w:left w:val="single" w:sz="15" w:space="0" w:color="000000"/>
              <w:bottom w:val="single" w:sz="4" w:space="0" w:color="000000"/>
              <w:right w:val="single" w:sz="15" w:space="0" w:color="000000"/>
            </w:tcBorders>
          </w:tcPr>
          <w:p w:rsidR="00FF2CB7" w:rsidRDefault="00FF2CB7" w:rsidP="007806DD"/>
        </w:tc>
        <w:tc>
          <w:tcPr>
            <w:tcW w:w="1599" w:type="dxa"/>
            <w:tcBorders>
              <w:top w:val="single" w:sz="4" w:space="0" w:color="000000"/>
              <w:left w:val="single" w:sz="15" w:space="0" w:color="000000"/>
              <w:bottom w:val="single" w:sz="4" w:space="0" w:color="000000"/>
              <w:right w:val="single" w:sz="15" w:space="0" w:color="000000"/>
            </w:tcBorders>
          </w:tcPr>
          <w:p w:rsidR="00FF2CB7" w:rsidRDefault="00FF2CB7" w:rsidP="007806DD"/>
        </w:tc>
      </w:tr>
      <w:tr w:rsidR="00FF2CB7" w:rsidTr="007806DD">
        <w:trPr>
          <w:trHeight w:hRule="exact" w:val="206"/>
        </w:trPr>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tc>
        <w:tc>
          <w:tcPr>
            <w:tcW w:w="2224" w:type="dxa"/>
            <w:tcBorders>
              <w:top w:val="single" w:sz="4" w:space="0" w:color="000000"/>
              <w:left w:val="single" w:sz="4" w:space="0" w:color="000000"/>
              <w:bottom w:val="single" w:sz="4" w:space="0" w:color="000000"/>
              <w:right w:val="single" w:sz="15" w:space="0" w:color="000000"/>
            </w:tcBorders>
          </w:tcPr>
          <w:p w:rsidR="00FF2CB7" w:rsidRDefault="00FF2CB7" w:rsidP="007806DD"/>
        </w:tc>
        <w:tc>
          <w:tcPr>
            <w:tcW w:w="252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Schools</w:t>
            </w:r>
          </w:p>
        </w:tc>
        <w:tc>
          <w:tcPr>
            <w:tcW w:w="2926"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infrastructure</w:t>
            </w:r>
            <w:r>
              <w:rPr>
                <w:rFonts w:ascii="Centaur" w:hAnsi="Centaur" w:cs="Centaur"/>
                <w:spacing w:val="23"/>
                <w:sz w:val="16"/>
                <w:szCs w:val="16"/>
              </w:rPr>
              <w:t xml:space="preserve"> </w:t>
            </w:r>
            <w:r>
              <w:rPr>
                <w:rFonts w:ascii="Centaur" w:hAnsi="Centaur" w:cs="Centaur"/>
                <w:sz w:val="16"/>
                <w:szCs w:val="16"/>
              </w:rPr>
              <w:t>challenge</w:t>
            </w:r>
          </w:p>
        </w:tc>
        <w:tc>
          <w:tcPr>
            <w:tcW w:w="2160" w:type="dxa"/>
            <w:tcBorders>
              <w:top w:val="single" w:sz="4" w:space="0" w:color="000000"/>
              <w:left w:val="single" w:sz="15" w:space="0" w:color="000000"/>
              <w:bottom w:val="single" w:sz="4" w:space="0" w:color="000000"/>
              <w:right w:val="single" w:sz="15" w:space="0" w:color="000000"/>
            </w:tcBorders>
          </w:tcPr>
          <w:p w:rsidR="00FF2CB7" w:rsidRDefault="00FF2CB7" w:rsidP="007806DD"/>
        </w:tc>
        <w:tc>
          <w:tcPr>
            <w:tcW w:w="1599" w:type="dxa"/>
            <w:tcBorders>
              <w:top w:val="single" w:sz="4" w:space="0" w:color="000000"/>
              <w:left w:val="single" w:sz="15" w:space="0" w:color="000000"/>
              <w:bottom w:val="single" w:sz="4" w:space="0" w:color="000000"/>
              <w:right w:val="single" w:sz="15" w:space="0" w:color="000000"/>
            </w:tcBorders>
          </w:tcPr>
          <w:p w:rsidR="00FF2CB7" w:rsidRDefault="00FF2CB7" w:rsidP="007806DD"/>
        </w:tc>
      </w:tr>
      <w:tr w:rsidR="00FF2CB7" w:rsidTr="007806DD">
        <w:trPr>
          <w:trHeight w:hRule="exact" w:val="206"/>
        </w:trPr>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tc>
        <w:tc>
          <w:tcPr>
            <w:tcW w:w="2224" w:type="dxa"/>
            <w:tcBorders>
              <w:top w:val="single" w:sz="4" w:space="0" w:color="000000"/>
              <w:left w:val="single" w:sz="4" w:space="0" w:color="000000"/>
              <w:bottom w:val="single" w:sz="4" w:space="0" w:color="000000"/>
              <w:right w:val="single" w:sz="15" w:space="0" w:color="000000"/>
            </w:tcBorders>
          </w:tcPr>
          <w:p w:rsidR="00FF2CB7" w:rsidRDefault="00FF2CB7" w:rsidP="007806DD"/>
        </w:tc>
        <w:tc>
          <w:tcPr>
            <w:tcW w:w="252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63"/>
            </w:pPr>
            <w:r>
              <w:rPr>
                <w:rFonts w:ascii="Centaur" w:hAnsi="Centaur" w:cs="Centaur"/>
                <w:sz w:val="16"/>
                <w:szCs w:val="16"/>
              </w:rPr>
              <w:t>After School</w:t>
            </w:r>
            <w:r>
              <w:rPr>
                <w:rFonts w:ascii="Centaur" w:hAnsi="Centaur" w:cs="Centaur"/>
                <w:spacing w:val="24"/>
                <w:sz w:val="16"/>
                <w:szCs w:val="16"/>
              </w:rPr>
              <w:t xml:space="preserve"> </w:t>
            </w:r>
            <w:r>
              <w:rPr>
                <w:rFonts w:ascii="Centaur" w:hAnsi="Centaur" w:cs="Centaur"/>
                <w:sz w:val="16"/>
                <w:szCs w:val="16"/>
              </w:rPr>
              <w:t>Programs</w:t>
            </w:r>
          </w:p>
        </w:tc>
        <w:tc>
          <w:tcPr>
            <w:tcW w:w="2926"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left="12"/>
            </w:pPr>
            <w:r>
              <w:rPr>
                <w:rFonts w:ascii="Centaur" w:hAnsi="Centaur" w:cs="Centaur"/>
                <w:sz w:val="16"/>
                <w:szCs w:val="16"/>
              </w:rPr>
              <w:t xml:space="preserve">No cheap, accessible winter outdoor </w:t>
            </w:r>
            <w:r>
              <w:rPr>
                <w:rFonts w:ascii="Centaur" w:hAnsi="Centaur" w:cs="Centaur"/>
                <w:spacing w:val="8"/>
                <w:sz w:val="16"/>
                <w:szCs w:val="16"/>
              </w:rPr>
              <w:t xml:space="preserve"> </w:t>
            </w:r>
            <w:r>
              <w:rPr>
                <w:rFonts w:ascii="Centaur" w:hAnsi="Centaur" w:cs="Centaur"/>
                <w:sz w:val="16"/>
                <w:szCs w:val="16"/>
              </w:rPr>
              <w:t>rec</w:t>
            </w:r>
          </w:p>
        </w:tc>
        <w:tc>
          <w:tcPr>
            <w:tcW w:w="2160" w:type="dxa"/>
            <w:tcBorders>
              <w:top w:val="single" w:sz="4" w:space="0" w:color="000000"/>
              <w:left w:val="single" w:sz="15" w:space="0" w:color="000000"/>
              <w:bottom w:val="single" w:sz="4" w:space="0" w:color="000000"/>
              <w:right w:val="single" w:sz="15" w:space="0" w:color="000000"/>
            </w:tcBorders>
          </w:tcPr>
          <w:p w:rsidR="00FF2CB7" w:rsidRDefault="00FF2CB7" w:rsidP="007806DD"/>
        </w:tc>
        <w:tc>
          <w:tcPr>
            <w:tcW w:w="1599" w:type="dxa"/>
            <w:tcBorders>
              <w:top w:val="single" w:sz="4" w:space="0" w:color="000000"/>
              <w:left w:val="single" w:sz="15" w:space="0" w:color="000000"/>
              <w:bottom w:val="single" w:sz="4" w:space="0" w:color="000000"/>
              <w:right w:val="single" w:sz="15" w:space="0" w:color="000000"/>
            </w:tcBorders>
          </w:tcPr>
          <w:p w:rsidR="00FF2CB7" w:rsidRDefault="00FF2CB7" w:rsidP="007806DD"/>
        </w:tc>
      </w:tr>
      <w:tr w:rsidR="00FF2CB7" w:rsidTr="007806DD">
        <w:trPr>
          <w:trHeight w:hRule="exact" w:val="206"/>
        </w:trPr>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tc>
        <w:tc>
          <w:tcPr>
            <w:tcW w:w="2224" w:type="dxa"/>
            <w:tcBorders>
              <w:top w:val="single" w:sz="4" w:space="0" w:color="000000"/>
              <w:left w:val="single" w:sz="4" w:space="0" w:color="000000"/>
              <w:bottom w:val="single" w:sz="4" w:space="0" w:color="000000"/>
              <w:right w:val="single" w:sz="15" w:space="0" w:color="000000"/>
            </w:tcBorders>
          </w:tcPr>
          <w:p w:rsidR="00FF2CB7" w:rsidRDefault="00FF2CB7" w:rsidP="007806DD"/>
        </w:tc>
        <w:tc>
          <w:tcPr>
            <w:tcW w:w="252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ind w:right="272"/>
              <w:jc w:val="right"/>
            </w:pPr>
            <w:r>
              <w:rPr>
                <w:rFonts w:ascii="Centaur" w:hAnsi="Centaur" w:cs="Centaur"/>
                <w:sz w:val="16"/>
                <w:szCs w:val="16"/>
              </w:rPr>
              <w:t xml:space="preserve">Coop extension NH food </w:t>
            </w:r>
            <w:r>
              <w:rPr>
                <w:rFonts w:ascii="Centaur" w:hAnsi="Centaur" w:cs="Centaur"/>
                <w:spacing w:val="1"/>
                <w:sz w:val="16"/>
                <w:szCs w:val="16"/>
              </w:rPr>
              <w:t xml:space="preserve"> </w:t>
            </w:r>
            <w:r>
              <w:rPr>
                <w:rFonts w:ascii="Centaur" w:hAnsi="Centaur" w:cs="Centaur"/>
                <w:sz w:val="16"/>
                <w:szCs w:val="16"/>
              </w:rPr>
              <w:t>strategy</w:t>
            </w:r>
          </w:p>
        </w:tc>
        <w:tc>
          <w:tcPr>
            <w:tcW w:w="2926" w:type="dxa"/>
            <w:tcBorders>
              <w:top w:val="single" w:sz="4" w:space="0" w:color="000000"/>
              <w:left w:val="single" w:sz="15" w:space="0" w:color="000000"/>
              <w:bottom w:val="single" w:sz="4" w:space="0" w:color="000000"/>
              <w:right w:val="single" w:sz="15" w:space="0" w:color="000000"/>
            </w:tcBorders>
          </w:tcPr>
          <w:p w:rsidR="00FF2CB7" w:rsidRDefault="00FF2CB7" w:rsidP="007806DD"/>
        </w:tc>
        <w:tc>
          <w:tcPr>
            <w:tcW w:w="2160" w:type="dxa"/>
            <w:tcBorders>
              <w:top w:val="single" w:sz="4" w:space="0" w:color="000000"/>
              <w:left w:val="single" w:sz="15" w:space="0" w:color="000000"/>
              <w:bottom w:val="single" w:sz="4" w:space="0" w:color="000000"/>
              <w:right w:val="single" w:sz="15" w:space="0" w:color="000000"/>
            </w:tcBorders>
          </w:tcPr>
          <w:p w:rsidR="00FF2CB7" w:rsidRDefault="00FF2CB7" w:rsidP="007806DD"/>
        </w:tc>
        <w:tc>
          <w:tcPr>
            <w:tcW w:w="1599" w:type="dxa"/>
            <w:tcBorders>
              <w:top w:val="single" w:sz="4" w:space="0" w:color="000000"/>
              <w:left w:val="single" w:sz="15" w:space="0" w:color="000000"/>
              <w:bottom w:val="single" w:sz="4" w:space="0" w:color="000000"/>
              <w:right w:val="single" w:sz="15" w:space="0" w:color="000000"/>
            </w:tcBorders>
          </w:tcPr>
          <w:p w:rsidR="00FF2CB7" w:rsidRDefault="00FF2CB7" w:rsidP="007806DD"/>
        </w:tc>
      </w:tr>
      <w:tr w:rsidR="00FF2CB7" w:rsidTr="007806DD">
        <w:trPr>
          <w:trHeight w:hRule="exact" w:val="206"/>
        </w:trPr>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tc>
        <w:tc>
          <w:tcPr>
            <w:tcW w:w="2224" w:type="dxa"/>
            <w:tcBorders>
              <w:top w:val="single" w:sz="4" w:space="0" w:color="000000"/>
              <w:left w:val="single" w:sz="4" w:space="0" w:color="000000"/>
              <w:bottom w:val="single" w:sz="4" w:space="0" w:color="000000"/>
              <w:right w:val="single" w:sz="15" w:space="0" w:color="000000"/>
            </w:tcBorders>
          </w:tcPr>
          <w:p w:rsidR="00FF2CB7" w:rsidRDefault="00FF2CB7" w:rsidP="007806DD"/>
        </w:tc>
        <w:tc>
          <w:tcPr>
            <w:tcW w:w="252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16"/>
              <w:ind w:left="11"/>
            </w:pPr>
            <w:r>
              <w:rPr>
                <w:rFonts w:ascii="Centaur" w:hAnsi="Centaur" w:cs="Centaur"/>
                <w:sz w:val="16"/>
                <w:szCs w:val="16"/>
              </w:rPr>
              <w:t>68 hours of hunger</w:t>
            </w:r>
            <w:r>
              <w:rPr>
                <w:rFonts w:ascii="Centaur" w:hAnsi="Centaur" w:cs="Centaur"/>
                <w:spacing w:val="26"/>
                <w:sz w:val="16"/>
                <w:szCs w:val="16"/>
              </w:rPr>
              <w:t xml:space="preserve"> </w:t>
            </w:r>
            <w:r>
              <w:rPr>
                <w:rFonts w:ascii="Centaur" w:hAnsi="Centaur" w:cs="Centaur"/>
                <w:sz w:val="16"/>
                <w:szCs w:val="16"/>
              </w:rPr>
              <w:t>program</w:t>
            </w:r>
          </w:p>
        </w:tc>
        <w:tc>
          <w:tcPr>
            <w:tcW w:w="2926" w:type="dxa"/>
            <w:tcBorders>
              <w:top w:val="single" w:sz="4" w:space="0" w:color="000000"/>
              <w:left w:val="single" w:sz="15" w:space="0" w:color="000000"/>
              <w:bottom w:val="single" w:sz="4" w:space="0" w:color="000000"/>
              <w:right w:val="single" w:sz="15" w:space="0" w:color="000000"/>
            </w:tcBorders>
          </w:tcPr>
          <w:p w:rsidR="00FF2CB7" w:rsidRDefault="00FF2CB7" w:rsidP="007806DD"/>
        </w:tc>
        <w:tc>
          <w:tcPr>
            <w:tcW w:w="2160" w:type="dxa"/>
            <w:tcBorders>
              <w:top w:val="single" w:sz="4" w:space="0" w:color="000000"/>
              <w:left w:val="single" w:sz="15" w:space="0" w:color="000000"/>
              <w:bottom w:val="single" w:sz="4" w:space="0" w:color="000000"/>
              <w:right w:val="single" w:sz="15" w:space="0" w:color="000000"/>
            </w:tcBorders>
          </w:tcPr>
          <w:p w:rsidR="00FF2CB7" w:rsidRDefault="00FF2CB7" w:rsidP="007806DD"/>
        </w:tc>
        <w:tc>
          <w:tcPr>
            <w:tcW w:w="1599" w:type="dxa"/>
            <w:tcBorders>
              <w:top w:val="single" w:sz="4" w:space="0" w:color="000000"/>
              <w:left w:val="single" w:sz="15" w:space="0" w:color="000000"/>
              <w:bottom w:val="single" w:sz="4" w:space="0" w:color="000000"/>
              <w:right w:val="single" w:sz="15" w:space="0" w:color="000000"/>
            </w:tcBorders>
          </w:tcPr>
          <w:p w:rsidR="00FF2CB7" w:rsidRDefault="00FF2CB7" w:rsidP="007806DD"/>
        </w:tc>
      </w:tr>
      <w:tr w:rsidR="00FF2CB7" w:rsidTr="007806DD">
        <w:trPr>
          <w:trHeight w:hRule="exact" w:val="206"/>
        </w:trPr>
        <w:tc>
          <w:tcPr>
            <w:tcW w:w="13653" w:type="dxa"/>
            <w:gridSpan w:val="6"/>
            <w:tcBorders>
              <w:top w:val="single" w:sz="4" w:space="0" w:color="000000"/>
              <w:left w:val="single" w:sz="4" w:space="0" w:color="000000"/>
              <w:bottom w:val="single" w:sz="4" w:space="0" w:color="000000"/>
              <w:right w:val="nil"/>
            </w:tcBorders>
          </w:tcPr>
          <w:p w:rsidR="00FF2CB7" w:rsidRDefault="00FF2CB7" w:rsidP="007806DD">
            <w:pPr>
              <w:pStyle w:val="TableParagraph"/>
              <w:kinsoku w:val="0"/>
              <w:overflowPunct w:val="0"/>
              <w:spacing w:before="16"/>
              <w:ind w:left="4473"/>
            </w:pPr>
            <w:r>
              <w:rPr>
                <w:rFonts w:ascii="Centaur" w:hAnsi="Centaur" w:cs="Centaur"/>
                <w:sz w:val="16"/>
                <w:szCs w:val="16"/>
              </w:rPr>
              <w:t>Meet ups: reg.</w:t>
            </w:r>
            <w:r>
              <w:rPr>
                <w:rFonts w:ascii="Centaur" w:hAnsi="Centaur" w:cs="Centaur"/>
                <w:spacing w:val="25"/>
                <w:sz w:val="16"/>
                <w:szCs w:val="16"/>
              </w:rPr>
              <w:t xml:space="preserve"> </w:t>
            </w:r>
            <w:r>
              <w:rPr>
                <w:rFonts w:ascii="Centaur" w:hAnsi="Centaur" w:cs="Centaur"/>
                <w:sz w:val="16"/>
                <w:szCs w:val="16"/>
              </w:rPr>
              <w:t>gardening</w:t>
            </w:r>
          </w:p>
        </w:tc>
      </w:tr>
      <w:tr w:rsidR="00FF2CB7" w:rsidTr="007806DD">
        <w:trPr>
          <w:trHeight w:hRule="exact" w:val="396"/>
        </w:trPr>
        <w:tc>
          <w:tcPr>
            <w:tcW w:w="13653" w:type="dxa"/>
            <w:gridSpan w:val="6"/>
            <w:tcBorders>
              <w:top w:val="single" w:sz="4" w:space="0" w:color="000000"/>
              <w:left w:val="single" w:sz="4" w:space="0" w:color="000000"/>
              <w:bottom w:val="single" w:sz="4" w:space="0" w:color="000000"/>
              <w:right w:val="nil"/>
            </w:tcBorders>
            <w:shd w:val="clear" w:color="auto" w:fill="31869B"/>
          </w:tcPr>
          <w:p w:rsidR="00FF2CB7" w:rsidRDefault="00FF2CB7" w:rsidP="007806DD">
            <w:pPr>
              <w:pStyle w:val="TableParagraph"/>
              <w:kinsoku w:val="0"/>
              <w:overflowPunct w:val="0"/>
              <w:spacing w:before="7"/>
              <w:ind w:left="184"/>
            </w:pPr>
            <w:r>
              <w:rPr>
                <w:rFonts w:ascii="Centaur" w:hAnsi="Centaur" w:cs="Centaur"/>
                <w:b/>
                <w:bCs/>
                <w:color w:val="FFFFFF"/>
              </w:rPr>
              <w:t xml:space="preserve">Emergency </w:t>
            </w:r>
            <w:r>
              <w:rPr>
                <w:rFonts w:ascii="Centaur" w:hAnsi="Centaur" w:cs="Centaur"/>
                <w:b/>
                <w:bCs/>
                <w:color w:val="FFFFFF"/>
                <w:spacing w:val="14"/>
              </w:rPr>
              <w:t xml:space="preserve"> </w:t>
            </w:r>
            <w:r>
              <w:rPr>
                <w:rFonts w:ascii="Centaur" w:hAnsi="Centaur" w:cs="Centaur"/>
                <w:b/>
                <w:bCs/>
                <w:color w:val="FFFFFF"/>
              </w:rPr>
              <w:t>Preparedness</w:t>
            </w:r>
          </w:p>
        </w:tc>
      </w:tr>
      <w:tr w:rsidR="00FF2CB7" w:rsidTr="007806DD">
        <w:trPr>
          <w:trHeight w:hRule="exact" w:val="682"/>
        </w:trPr>
        <w:tc>
          <w:tcPr>
            <w:tcW w:w="4448" w:type="dxa"/>
            <w:gridSpan w:val="2"/>
            <w:tcBorders>
              <w:top w:val="single" w:sz="4" w:space="0" w:color="000000"/>
              <w:left w:val="single" w:sz="4" w:space="0" w:color="000000"/>
              <w:bottom w:val="single" w:sz="4" w:space="0" w:color="000000"/>
              <w:right w:val="single" w:sz="15" w:space="0" w:color="000000"/>
            </w:tcBorders>
            <w:shd w:val="clear" w:color="auto" w:fill="215967"/>
          </w:tcPr>
          <w:p w:rsidR="00FF2CB7" w:rsidRDefault="00FF2CB7" w:rsidP="007806DD">
            <w:pPr>
              <w:pStyle w:val="TableParagraph"/>
              <w:kinsoku w:val="0"/>
              <w:overflowPunct w:val="0"/>
              <w:spacing w:before="3"/>
              <w:ind w:left="1271"/>
            </w:pPr>
            <w:r>
              <w:rPr>
                <w:rFonts w:ascii="Centaur" w:hAnsi="Centaur" w:cs="Centaur"/>
                <w:b/>
                <w:bCs/>
                <w:color w:val="FFFFFF"/>
                <w:sz w:val="19"/>
                <w:szCs w:val="19"/>
              </w:rPr>
              <w:t>Existing</w:t>
            </w:r>
            <w:r>
              <w:rPr>
                <w:rFonts w:ascii="Centaur" w:hAnsi="Centaur" w:cs="Centaur"/>
                <w:b/>
                <w:bCs/>
                <w:color w:val="FFFFFF"/>
                <w:spacing w:val="13"/>
                <w:sz w:val="19"/>
                <w:szCs w:val="19"/>
              </w:rPr>
              <w:t xml:space="preserve"> </w:t>
            </w:r>
            <w:r>
              <w:rPr>
                <w:rFonts w:ascii="Centaur" w:hAnsi="Centaur" w:cs="Centaur"/>
                <w:b/>
                <w:bCs/>
                <w:color w:val="FFFFFF"/>
                <w:spacing w:val="2"/>
                <w:sz w:val="19"/>
                <w:szCs w:val="19"/>
              </w:rPr>
              <w:t>Strategies/Actions</w:t>
            </w:r>
          </w:p>
        </w:tc>
        <w:tc>
          <w:tcPr>
            <w:tcW w:w="2520" w:type="dxa"/>
            <w:tcBorders>
              <w:top w:val="single" w:sz="4" w:space="0" w:color="000000"/>
              <w:left w:val="single" w:sz="15" w:space="0" w:color="000000"/>
              <w:bottom w:val="single" w:sz="4" w:space="0" w:color="000000"/>
              <w:right w:val="single" w:sz="15" w:space="0" w:color="000000"/>
            </w:tcBorders>
            <w:shd w:val="clear" w:color="auto" w:fill="215967"/>
          </w:tcPr>
          <w:p w:rsidR="00FF2CB7" w:rsidRDefault="00FF2CB7" w:rsidP="007806DD">
            <w:pPr>
              <w:pStyle w:val="TableParagraph"/>
              <w:kinsoku w:val="0"/>
              <w:overflowPunct w:val="0"/>
              <w:spacing w:before="1"/>
              <w:ind w:left="633"/>
            </w:pPr>
            <w:r>
              <w:rPr>
                <w:rFonts w:ascii="Centaur" w:hAnsi="Centaur" w:cs="Centaur"/>
                <w:b/>
                <w:bCs/>
                <w:color w:val="FFFFFF"/>
                <w:spacing w:val="2"/>
                <w:sz w:val="19"/>
                <w:szCs w:val="19"/>
              </w:rPr>
              <w:t>Strengths/Assets</w:t>
            </w:r>
          </w:p>
        </w:tc>
        <w:tc>
          <w:tcPr>
            <w:tcW w:w="2926" w:type="dxa"/>
            <w:tcBorders>
              <w:top w:val="single" w:sz="4" w:space="0" w:color="000000"/>
              <w:left w:val="single" w:sz="15" w:space="0" w:color="000000"/>
              <w:bottom w:val="single" w:sz="4" w:space="0" w:color="000000"/>
              <w:right w:val="single" w:sz="15" w:space="0" w:color="000000"/>
            </w:tcBorders>
            <w:shd w:val="clear" w:color="auto" w:fill="215967"/>
          </w:tcPr>
          <w:p w:rsidR="00FF2CB7" w:rsidRDefault="00FF2CB7" w:rsidP="007806DD">
            <w:pPr>
              <w:pStyle w:val="TableParagraph"/>
              <w:kinsoku w:val="0"/>
              <w:overflowPunct w:val="0"/>
              <w:spacing w:before="1"/>
              <w:ind w:left="715"/>
            </w:pPr>
            <w:r>
              <w:rPr>
                <w:rFonts w:ascii="Centaur" w:hAnsi="Centaur" w:cs="Centaur"/>
                <w:b/>
                <w:bCs/>
                <w:color w:val="FFFFFF"/>
                <w:spacing w:val="2"/>
                <w:sz w:val="19"/>
                <w:szCs w:val="19"/>
              </w:rPr>
              <w:t>Barriers/</w:t>
            </w:r>
            <w:r>
              <w:rPr>
                <w:rFonts w:ascii="Centaur" w:hAnsi="Centaur" w:cs="Centaur"/>
                <w:b/>
                <w:bCs/>
                <w:color w:val="FFFFFF"/>
                <w:spacing w:val="18"/>
                <w:sz w:val="19"/>
                <w:szCs w:val="19"/>
              </w:rPr>
              <w:t xml:space="preserve"> </w:t>
            </w:r>
            <w:r>
              <w:rPr>
                <w:rFonts w:ascii="Centaur" w:hAnsi="Centaur" w:cs="Centaur"/>
                <w:b/>
                <w:bCs/>
                <w:color w:val="FFFFFF"/>
                <w:sz w:val="19"/>
                <w:szCs w:val="19"/>
              </w:rPr>
              <w:t>Challenges</w:t>
            </w:r>
          </w:p>
        </w:tc>
        <w:tc>
          <w:tcPr>
            <w:tcW w:w="2160" w:type="dxa"/>
            <w:tcBorders>
              <w:top w:val="single" w:sz="4" w:space="0" w:color="000000"/>
              <w:left w:val="single" w:sz="15" w:space="0" w:color="000000"/>
              <w:bottom w:val="single" w:sz="4" w:space="0" w:color="000000"/>
              <w:right w:val="single" w:sz="15" w:space="0" w:color="000000"/>
            </w:tcBorders>
            <w:shd w:val="clear" w:color="auto" w:fill="215967"/>
          </w:tcPr>
          <w:p w:rsidR="00FF2CB7" w:rsidRDefault="00FF2CB7" w:rsidP="007806DD">
            <w:pPr>
              <w:pStyle w:val="TableParagraph"/>
              <w:kinsoku w:val="0"/>
              <w:overflowPunct w:val="0"/>
              <w:spacing w:before="1" w:line="254" w:lineRule="auto"/>
              <w:ind w:left="729" w:right="307" w:hanging="420"/>
            </w:pPr>
            <w:r>
              <w:rPr>
                <w:rFonts w:ascii="Centaur" w:hAnsi="Centaur" w:cs="Centaur"/>
                <w:b/>
                <w:bCs/>
                <w:color w:val="FFFFFF"/>
                <w:sz w:val="19"/>
                <w:szCs w:val="19"/>
              </w:rPr>
              <w:t xml:space="preserve">Proposed </w:t>
            </w:r>
            <w:r>
              <w:rPr>
                <w:rFonts w:ascii="Centaur" w:hAnsi="Centaur" w:cs="Centaur"/>
                <w:b/>
                <w:bCs/>
                <w:color w:val="FFFFFF"/>
                <w:spacing w:val="2"/>
                <w:sz w:val="19"/>
                <w:szCs w:val="19"/>
              </w:rPr>
              <w:t xml:space="preserve">Strategies/ </w:t>
            </w:r>
            <w:r>
              <w:rPr>
                <w:rFonts w:ascii="Centaur" w:hAnsi="Centaur" w:cs="Centaur"/>
                <w:b/>
                <w:bCs/>
                <w:color w:val="FFFFFF"/>
                <w:sz w:val="19"/>
                <w:szCs w:val="19"/>
              </w:rPr>
              <w:t>Activities</w:t>
            </w:r>
          </w:p>
        </w:tc>
        <w:tc>
          <w:tcPr>
            <w:tcW w:w="1599" w:type="dxa"/>
            <w:tcBorders>
              <w:top w:val="single" w:sz="4" w:space="0" w:color="000000"/>
              <w:left w:val="single" w:sz="15" w:space="0" w:color="000000"/>
              <w:bottom w:val="single" w:sz="4" w:space="0" w:color="000000"/>
              <w:right w:val="single" w:sz="4" w:space="0" w:color="000000"/>
            </w:tcBorders>
            <w:shd w:val="clear" w:color="auto" w:fill="215967"/>
          </w:tcPr>
          <w:p w:rsidR="00FF2CB7" w:rsidRDefault="00FF2CB7" w:rsidP="007806DD">
            <w:pPr>
              <w:pStyle w:val="TableParagraph"/>
              <w:kinsoku w:val="0"/>
              <w:overflowPunct w:val="0"/>
              <w:spacing w:before="1" w:line="254" w:lineRule="auto"/>
              <w:ind w:left="422" w:right="182" w:hanging="248"/>
            </w:pPr>
            <w:r>
              <w:rPr>
                <w:rFonts w:ascii="Centaur" w:hAnsi="Centaur" w:cs="Centaur"/>
                <w:b/>
                <w:bCs/>
                <w:color w:val="FFFFFF"/>
                <w:sz w:val="19"/>
                <w:szCs w:val="19"/>
              </w:rPr>
              <w:t xml:space="preserve">Stakeholders </w:t>
            </w:r>
            <w:r>
              <w:rPr>
                <w:rFonts w:ascii="Centaur" w:hAnsi="Centaur" w:cs="Centaur"/>
                <w:b/>
                <w:bCs/>
                <w:color w:val="FFFFFF"/>
                <w:spacing w:val="2"/>
                <w:sz w:val="19"/>
                <w:szCs w:val="19"/>
              </w:rPr>
              <w:t>and Resources</w:t>
            </w:r>
          </w:p>
        </w:tc>
      </w:tr>
      <w:tr w:rsidR="00FF2CB7" w:rsidTr="007806DD">
        <w:trPr>
          <w:trHeight w:hRule="exact" w:val="868"/>
        </w:trPr>
        <w:tc>
          <w:tcPr>
            <w:tcW w:w="13653" w:type="dxa"/>
            <w:gridSpan w:val="6"/>
            <w:tcBorders>
              <w:top w:val="single" w:sz="4" w:space="0" w:color="000000"/>
              <w:left w:val="nil"/>
              <w:bottom w:val="single" w:sz="4" w:space="0" w:color="000000"/>
              <w:right w:val="single" w:sz="15" w:space="0" w:color="000000"/>
            </w:tcBorders>
            <w:shd w:val="clear" w:color="auto" w:fill="92CDDC"/>
          </w:tcPr>
          <w:p w:rsidR="00FF2CB7" w:rsidRDefault="00FF2CB7" w:rsidP="007806DD">
            <w:pPr>
              <w:pStyle w:val="TableParagraph"/>
              <w:kinsoku w:val="0"/>
              <w:overflowPunct w:val="0"/>
              <w:rPr>
                <w:sz w:val="18"/>
                <w:szCs w:val="18"/>
              </w:rPr>
            </w:pPr>
          </w:p>
          <w:p w:rsidR="00FF2CB7" w:rsidRDefault="00FF2CB7" w:rsidP="007806DD">
            <w:pPr>
              <w:pStyle w:val="TableParagraph"/>
              <w:kinsoku w:val="0"/>
              <w:overflowPunct w:val="0"/>
              <w:spacing w:before="7"/>
              <w:rPr>
                <w:sz w:val="17"/>
                <w:szCs w:val="17"/>
              </w:rPr>
            </w:pPr>
          </w:p>
          <w:p w:rsidR="00FF2CB7" w:rsidRDefault="00FF2CB7" w:rsidP="007806DD">
            <w:pPr>
              <w:pStyle w:val="TableParagraph"/>
              <w:kinsoku w:val="0"/>
              <w:overflowPunct w:val="0"/>
              <w:spacing w:line="254" w:lineRule="auto"/>
              <w:ind w:left="949" w:right="93" w:hanging="836"/>
            </w:pPr>
            <w:r>
              <w:rPr>
                <w:rFonts w:ascii="Centaur" w:hAnsi="Centaur" w:cs="Centaur"/>
                <w:b/>
                <w:bCs/>
                <w:sz w:val="19"/>
                <w:szCs w:val="19"/>
              </w:rPr>
              <w:t>1</w:t>
            </w:r>
            <w:r>
              <w:rPr>
                <w:rFonts w:ascii="Centaur" w:hAnsi="Centaur" w:cs="Centaur"/>
                <w:sz w:val="19"/>
                <w:szCs w:val="19"/>
              </w:rPr>
              <w:t>.</w:t>
            </w:r>
            <w:r>
              <w:rPr>
                <w:rFonts w:ascii="Centaur" w:hAnsi="Centaur" w:cs="Centaur"/>
                <w:spacing w:val="-4"/>
                <w:sz w:val="19"/>
                <w:szCs w:val="19"/>
              </w:rPr>
              <w:t xml:space="preserve"> </w:t>
            </w:r>
            <w:r>
              <w:rPr>
                <w:rFonts w:ascii="Centaur" w:hAnsi="Centaur" w:cs="Centaur"/>
                <w:sz w:val="19"/>
                <w:szCs w:val="19"/>
              </w:rPr>
              <w:t>Increase</w:t>
            </w:r>
            <w:r>
              <w:rPr>
                <w:rFonts w:ascii="Centaur" w:hAnsi="Centaur" w:cs="Centaur"/>
                <w:spacing w:val="-4"/>
                <w:sz w:val="19"/>
                <w:szCs w:val="19"/>
              </w:rPr>
              <w:t xml:space="preserve"> </w:t>
            </w:r>
            <w:r>
              <w:rPr>
                <w:rFonts w:ascii="Centaur" w:hAnsi="Centaur" w:cs="Centaur"/>
                <w:sz w:val="19"/>
                <w:szCs w:val="19"/>
              </w:rPr>
              <w:t>the</w:t>
            </w:r>
            <w:r>
              <w:rPr>
                <w:rFonts w:ascii="Centaur" w:hAnsi="Centaur" w:cs="Centaur"/>
                <w:spacing w:val="-4"/>
                <w:sz w:val="19"/>
                <w:szCs w:val="19"/>
              </w:rPr>
              <w:t xml:space="preserve"> </w:t>
            </w:r>
            <w:r>
              <w:rPr>
                <w:rFonts w:ascii="Centaur" w:hAnsi="Centaur" w:cs="Centaur"/>
                <w:sz w:val="19"/>
                <w:szCs w:val="19"/>
              </w:rPr>
              <w:t>integration</w:t>
            </w:r>
            <w:r>
              <w:rPr>
                <w:rFonts w:ascii="Centaur" w:hAnsi="Centaur" w:cs="Centaur"/>
                <w:spacing w:val="-5"/>
                <w:sz w:val="19"/>
                <w:szCs w:val="19"/>
              </w:rPr>
              <w:t xml:space="preserve"> </w:t>
            </w:r>
            <w:r>
              <w:rPr>
                <w:rFonts w:ascii="Centaur" w:hAnsi="Centaur" w:cs="Centaur"/>
                <w:sz w:val="19"/>
                <w:szCs w:val="19"/>
              </w:rPr>
              <w:t>of</w:t>
            </w:r>
            <w:r>
              <w:rPr>
                <w:rFonts w:ascii="Centaur" w:hAnsi="Centaur" w:cs="Centaur"/>
                <w:spacing w:val="-4"/>
                <w:sz w:val="19"/>
                <w:szCs w:val="19"/>
              </w:rPr>
              <w:t xml:space="preserve"> </w:t>
            </w:r>
            <w:r>
              <w:rPr>
                <w:rFonts w:ascii="Centaur" w:hAnsi="Centaur" w:cs="Centaur"/>
                <w:sz w:val="19"/>
                <w:szCs w:val="19"/>
              </w:rPr>
              <w:t>key</w:t>
            </w:r>
            <w:r>
              <w:rPr>
                <w:rFonts w:ascii="Centaur" w:hAnsi="Centaur" w:cs="Centaur"/>
                <w:spacing w:val="-5"/>
                <w:sz w:val="19"/>
                <w:szCs w:val="19"/>
              </w:rPr>
              <w:t xml:space="preserve"> </w:t>
            </w:r>
            <w:r>
              <w:rPr>
                <w:rFonts w:ascii="Centaur" w:hAnsi="Centaur" w:cs="Centaur"/>
                <w:sz w:val="19"/>
                <w:szCs w:val="19"/>
              </w:rPr>
              <w:t>stakeholder</w:t>
            </w:r>
            <w:r>
              <w:rPr>
                <w:rFonts w:ascii="Centaur" w:hAnsi="Centaur" w:cs="Centaur"/>
                <w:spacing w:val="-4"/>
                <w:sz w:val="19"/>
                <w:szCs w:val="19"/>
              </w:rPr>
              <w:t xml:space="preserve"> </w:t>
            </w:r>
            <w:r>
              <w:rPr>
                <w:rFonts w:ascii="Centaur" w:hAnsi="Centaur" w:cs="Centaur"/>
                <w:sz w:val="19"/>
                <w:szCs w:val="19"/>
              </w:rPr>
              <w:t>organizations</w:t>
            </w:r>
            <w:r>
              <w:rPr>
                <w:rFonts w:ascii="Centaur" w:hAnsi="Centaur" w:cs="Centaur"/>
                <w:spacing w:val="-3"/>
                <w:sz w:val="19"/>
                <w:szCs w:val="19"/>
              </w:rPr>
              <w:t xml:space="preserve"> </w:t>
            </w:r>
            <w:r>
              <w:rPr>
                <w:rFonts w:ascii="Centaur" w:hAnsi="Centaur" w:cs="Centaur"/>
                <w:sz w:val="19"/>
                <w:szCs w:val="19"/>
              </w:rPr>
              <w:t>by</w:t>
            </w:r>
            <w:r>
              <w:rPr>
                <w:rFonts w:ascii="Centaur" w:hAnsi="Centaur" w:cs="Centaur"/>
                <w:spacing w:val="-5"/>
                <w:sz w:val="19"/>
                <w:szCs w:val="19"/>
              </w:rPr>
              <w:t xml:space="preserve"> </w:t>
            </w:r>
            <w:r>
              <w:rPr>
                <w:rFonts w:ascii="Centaur" w:hAnsi="Centaur" w:cs="Centaur"/>
                <w:sz w:val="19"/>
                <w:szCs w:val="19"/>
              </w:rPr>
              <w:t>PHN</w:t>
            </w:r>
            <w:r>
              <w:rPr>
                <w:rFonts w:ascii="Centaur" w:hAnsi="Centaur" w:cs="Centaur"/>
                <w:spacing w:val="-4"/>
                <w:sz w:val="19"/>
                <w:szCs w:val="19"/>
              </w:rPr>
              <w:t xml:space="preserve"> </w:t>
            </w:r>
            <w:r>
              <w:rPr>
                <w:rFonts w:ascii="Centaur" w:hAnsi="Centaur" w:cs="Centaur"/>
                <w:sz w:val="19"/>
                <w:szCs w:val="19"/>
              </w:rPr>
              <w:t>that</w:t>
            </w:r>
            <w:r>
              <w:rPr>
                <w:rFonts w:ascii="Centaur" w:hAnsi="Centaur" w:cs="Centaur"/>
                <w:spacing w:val="-5"/>
                <w:sz w:val="19"/>
                <w:szCs w:val="19"/>
              </w:rPr>
              <w:t xml:space="preserve"> </w:t>
            </w:r>
            <w:r>
              <w:rPr>
                <w:rFonts w:ascii="Centaur" w:hAnsi="Centaur" w:cs="Centaur"/>
                <w:sz w:val="19"/>
                <w:szCs w:val="19"/>
              </w:rPr>
              <w:t>engage</w:t>
            </w:r>
            <w:r>
              <w:rPr>
                <w:rFonts w:ascii="Centaur" w:hAnsi="Centaur" w:cs="Centaur"/>
                <w:spacing w:val="-4"/>
                <w:sz w:val="19"/>
                <w:szCs w:val="19"/>
              </w:rPr>
              <w:t xml:space="preserve"> </w:t>
            </w:r>
            <w:r>
              <w:rPr>
                <w:rFonts w:ascii="Centaur" w:hAnsi="Centaur" w:cs="Centaur"/>
                <w:sz w:val="19"/>
                <w:szCs w:val="19"/>
              </w:rPr>
              <w:t>in</w:t>
            </w:r>
            <w:r>
              <w:rPr>
                <w:rFonts w:ascii="Centaur" w:hAnsi="Centaur" w:cs="Centaur"/>
                <w:spacing w:val="-5"/>
                <w:sz w:val="19"/>
                <w:szCs w:val="19"/>
              </w:rPr>
              <w:t xml:space="preserve"> </w:t>
            </w:r>
            <w:r>
              <w:rPr>
                <w:rFonts w:ascii="Centaur" w:hAnsi="Centaur" w:cs="Centaur"/>
                <w:sz w:val="19"/>
                <w:szCs w:val="19"/>
              </w:rPr>
              <w:t>PH</w:t>
            </w:r>
            <w:r>
              <w:rPr>
                <w:rFonts w:ascii="Centaur" w:hAnsi="Centaur" w:cs="Centaur"/>
                <w:spacing w:val="-4"/>
                <w:sz w:val="19"/>
                <w:szCs w:val="19"/>
              </w:rPr>
              <w:t xml:space="preserve"> </w:t>
            </w:r>
            <w:r>
              <w:rPr>
                <w:rFonts w:ascii="Centaur" w:hAnsi="Centaur" w:cs="Centaur"/>
                <w:sz w:val="19"/>
                <w:szCs w:val="19"/>
              </w:rPr>
              <w:t>emergency</w:t>
            </w:r>
            <w:r>
              <w:rPr>
                <w:rFonts w:ascii="Centaur" w:hAnsi="Centaur" w:cs="Centaur"/>
                <w:spacing w:val="-5"/>
                <w:sz w:val="19"/>
                <w:szCs w:val="19"/>
              </w:rPr>
              <w:t xml:space="preserve"> </w:t>
            </w:r>
            <w:r>
              <w:rPr>
                <w:rFonts w:ascii="Centaur" w:hAnsi="Centaur" w:cs="Centaur"/>
                <w:sz w:val="19"/>
                <w:szCs w:val="19"/>
              </w:rPr>
              <w:t>planning,</w:t>
            </w:r>
            <w:r>
              <w:rPr>
                <w:rFonts w:ascii="Centaur" w:hAnsi="Centaur" w:cs="Centaur"/>
                <w:spacing w:val="-4"/>
                <w:sz w:val="19"/>
                <w:szCs w:val="19"/>
              </w:rPr>
              <w:t xml:space="preserve"> </w:t>
            </w:r>
            <w:r>
              <w:rPr>
                <w:rFonts w:ascii="Centaur" w:hAnsi="Centaur" w:cs="Centaur"/>
                <w:sz w:val="19"/>
                <w:szCs w:val="19"/>
              </w:rPr>
              <w:t>training,</w:t>
            </w:r>
            <w:r>
              <w:rPr>
                <w:rFonts w:ascii="Centaur" w:hAnsi="Centaur" w:cs="Centaur"/>
                <w:spacing w:val="-4"/>
                <w:sz w:val="19"/>
                <w:szCs w:val="19"/>
              </w:rPr>
              <w:t xml:space="preserve"> </w:t>
            </w:r>
            <w:r>
              <w:rPr>
                <w:rFonts w:ascii="Centaur" w:hAnsi="Centaur" w:cs="Centaur"/>
                <w:sz w:val="19"/>
                <w:szCs w:val="19"/>
              </w:rPr>
              <w:t>exercising,</w:t>
            </w:r>
            <w:r>
              <w:rPr>
                <w:rFonts w:ascii="Centaur" w:hAnsi="Centaur" w:cs="Centaur"/>
                <w:spacing w:val="-4"/>
                <w:sz w:val="19"/>
                <w:szCs w:val="19"/>
              </w:rPr>
              <w:t xml:space="preserve"> </w:t>
            </w:r>
            <w:r>
              <w:rPr>
                <w:rFonts w:ascii="Centaur" w:hAnsi="Centaur" w:cs="Centaur"/>
                <w:sz w:val="19"/>
                <w:szCs w:val="19"/>
              </w:rPr>
              <w:t>and</w:t>
            </w:r>
            <w:r>
              <w:rPr>
                <w:rFonts w:ascii="Centaur" w:hAnsi="Centaur" w:cs="Centaur"/>
                <w:spacing w:val="-4"/>
                <w:sz w:val="19"/>
                <w:szCs w:val="19"/>
              </w:rPr>
              <w:t xml:space="preserve"> </w:t>
            </w:r>
            <w:r>
              <w:rPr>
                <w:rFonts w:ascii="Centaur" w:hAnsi="Centaur" w:cs="Centaur"/>
                <w:sz w:val="19"/>
                <w:szCs w:val="19"/>
              </w:rPr>
              <w:t xml:space="preserve">responding. </w:t>
            </w:r>
            <w:r>
              <w:rPr>
                <w:rFonts w:ascii="Centaur" w:hAnsi="Centaur" w:cs="Centaur"/>
                <w:b/>
                <w:bCs/>
                <w:sz w:val="19"/>
                <w:szCs w:val="19"/>
              </w:rPr>
              <w:t>2</w:t>
            </w:r>
            <w:r>
              <w:rPr>
                <w:rFonts w:ascii="Centaur" w:hAnsi="Centaur" w:cs="Centaur"/>
                <w:sz w:val="19"/>
                <w:szCs w:val="19"/>
              </w:rPr>
              <w:t>.</w:t>
            </w:r>
            <w:r>
              <w:rPr>
                <w:rFonts w:ascii="Centaur" w:hAnsi="Centaur" w:cs="Centaur"/>
                <w:spacing w:val="-4"/>
                <w:sz w:val="19"/>
                <w:szCs w:val="19"/>
              </w:rPr>
              <w:t xml:space="preserve"> </w:t>
            </w:r>
            <w:r>
              <w:rPr>
                <w:rFonts w:ascii="Centaur" w:hAnsi="Centaur" w:cs="Centaur"/>
                <w:sz w:val="19"/>
                <w:szCs w:val="19"/>
              </w:rPr>
              <w:t>Increase</w:t>
            </w:r>
            <w:r>
              <w:rPr>
                <w:rFonts w:ascii="Centaur" w:hAnsi="Centaur" w:cs="Centaur"/>
                <w:spacing w:val="-4"/>
                <w:sz w:val="19"/>
                <w:szCs w:val="19"/>
              </w:rPr>
              <w:t xml:space="preserve"> </w:t>
            </w:r>
            <w:r>
              <w:rPr>
                <w:rFonts w:ascii="Centaur" w:hAnsi="Centaur" w:cs="Centaur"/>
                <w:sz w:val="19"/>
                <w:szCs w:val="19"/>
              </w:rPr>
              <w:t>the</w:t>
            </w:r>
            <w:r>
              <w:rPr>
                <w:rFonts w:ascii="Centaur" w:hAnsi="Centaur" w:cs="Centaur"/>
                <w:spacing w:val="-4"/>
                <w:sz w:val="19"/>
                <w:szCs w:val="19"/>
              </w:rPr>
              <w:t xml:space="preserve"> </w:t>
            </w:r>
            <w:r>
              <w:rPr>
                <w:rFonts w:ascii="Centaur" w:hAnsi="Centaur" w:cs="Centaur"/>
                <w:sz w:val="19"/>
                <w:szCs w:val="19"/>
              </w:rPr>
              <w:t>emergency</w:t>
            </w:r>
            <w:r>
              <w:rPr>
                <w:rFonts w:ascii="Centaur" w:hAnsi="Centaur" w:cs="Centaur"/>
                <w:spacing w:val="-5"/>
                <w:sz w:val="19"/>
                <w:szCs w:val="19"/>
              </w:rPr>
              <w:t xml:space="preserve"> </w:t>
            </w:r>
            <w:r>
              <w:rPr>
                <w:rFonts w:ascii="Centaur" w:hAnsi="Centaur" w:cs="Centaur"/>
                <w:sz w:val="19"/>
                <w:szCs w:val="19"/>
              </w:rPr>
              <w:t>public</w:t>
            </w:r>
            <w:r>
              <w:rPr>
                <w:rFonts w:ascii="Centaur" w:hAnsi="Centaur" w:cs="Centaur"/>
                <w:spacing w:val="-4"/>
                <w:sz w:val="19"/>
                <w:szCs w:val="19"/>
              </w:rPr>
              <w:t xml:space="preserve"> </w:t>
            </w:r>
            <w:r>
              <w:rPr>
                <w:rFonts w:ascii="Centaur" w:hAnsi="Centaur" w:cs="Centaur"/>
                <w:sz w:val="19"/>
                <w:szCs w:val="19"/>
              </w:rPr>
              <w:t>information</w:t>
            </w:r>
            <w:r>
              <w:rPr>
                <w:rFonts w:ascii="Centaur" w:hAnsi="Centaur" w:cs="Centaur"/>
                <w:spacing w:val="-5"/>
                <w:sz w:val="19"/>
                <w:szCs w:val="19"/>
              </w:rPr>
              <w:t xml:space="preserve"> </w:t>
            </w:r>
            <w:r>
              <w:rPr>
                <w:rFonts w:ascii="Centaur" w:hAnsi="Centaur" w:cs="Centaur"/>
                <w:sz w:val="19"/>
                <w:szCs w:val="19"/>
              </w:rPr>
              <w:t>and warning</w:t>
            </w:r>
            <w:r>
              <w:rPr>
                <w:rFonts w:ascii="Centaur" w:hAnsi="Centaur" w:cs="Centaur"/>
                <w:spacing w:val="-4"/>
                <w:sz w:val="19"/>
                <w:szCs w:val="19"/>
              </w:rPr>
              <w:t xml:space="preserve"> </w:t>
            </w:r>
            <w:r>
              <w:rPr>
                <w:rFonts w:ascii="Centaur" w:hAnsi="Centaur" w:cs="Centaur"/>
                <w:sz w:val="19"/>
                <w:szCs w:val="19"/>
              </w:rPr>
              <w:t>capability</w:t>
            </w:r>
            <w:r>
              <w:rPr>
                <w:rFonts w:ascii="Centaur" w:hAnsi="Centaur" w:cs="Centaur"/>
                <w:spacing w:val="-5"/>
                <w:sz w:val="19"/>
                <w:szCs w:val="19"/>
              </w:rPr>
              <w:t xml:space="preserve"> </w:t>
            </w:r>
            <w:r>
              <w:rPr>
                <w:rFonts w:ascii="Centaur" w:hAnsi="Centaur" w:cs="Centaur"/>
                <w:sz w:val="19"/>
                <w:szCs w:val="19"/>
              </w:rPr>
              <w:t>among</w:t>
            </w:r>
            <w:r>
              <w:rPr>
                <w:rFonts w:ascii="Centaur" w:hAnsi="Centaur" w:cs="Centaur"/>
                <w:spacing w:val="-4"/>
                <w:sz w:val="19"/>
                <w:szCs w:val="19"/>
              </w:rPr>
              <w:t xml:space="preserve"> </w:t>
            </w:r>
            <w:r>
              <w:rPr>
                <w:rFonts w:ascii="Centaur" w:hAnsi="Centaur" w:cs="Centaur"/>
                <w:sz w:val="19"/>
                <w:szCs w:val="19"/>
              </w:rPr>
              <w:t>stakeholder</w:t>
            </w:r>
            <w:r>
              <w:rPr>
                <w:rFonts w:ascii="Centaur" w:hAnsi="Centaur" w:cs="Centaur"/>
                <w:spacing w:val="-4"/>
                <w:sz w:val="19"/>
                <w:szCs w:val="19"/>
              </w:rPr>
              <w:t xml:space="preserve"> </w:t>
            </w:r>
            <w:r>
              <w:rPr>
                <w:rFonts w:ascii="Centaur" w:hAnsi="Centaur" w:cs="Centaur"/>
                <w:sz w:val="19"/>
                <w:szCs w:val="19"/>
              </w:rPr>
              <w:t>organizations</w:t>
            </w:r>
            <w:r>
              <w:rPr>
                <w:rFonts w:ascii="Centaur" w:hAnsi="Centaur" w:cs="Centaur"/>
                <w:spacing w:val="-3"/>
                <w:sz w:val="19"/>
                <w:szCs w:val="19"/>
              </w:rPr>
              <w:t xml:space="preserve"> </w:t>
            </w:r>
            <w:r>
              <w:rPr>
                <w:rFonts w:ascii="Centaur" w:hAnsi="Centaur" w:cs="Centaur"/>
                <w:sz w:val="19"/>
                <w:szCs w:val="19"/>
              </w:rPr>
              <w:t>from</w:t>
            </w:r>
            <w:r>
              <w:rPr>
                <w:rFonts w:ascii="Centaur" w:hAnsi="Centaur" w:cs="Centaur"/>
                <w:spacing w:val="-4"/>
                <w:sz w:val="19"/>
                <w:szCs w:val="19"/>
              </w:rPr>
              <w:t xml:space="preserve"> </w:t>
            </w:r>
            <w:r>
              <w:rPr>
                <w:rFonts w:ascii="Centaur" w:hAnsi="Centaur" w:cs="Centaur"/>
                <w:sz w:val="19"/>
                <w:szCs w:val="19"/>
              </w:rPr>
              <w:t>30%</w:t>
            </w:r>
            <w:r>
              <w:rPr>
                <w:rFonts w:ascii="Centaur" w:hAnsi="Centaur" w:cs="Centaur"/>
                <w:spacing w:val="-5"/>
                <w:sz w:val="19"/>
                <w:szCs w:val="19"/>
              </w:rPr>
              <w:t xml:space="preserve"> </w:t>
            </w:r>
            <w:r>
              <w:rPr>
                <w:rFonts w:ascii="Centaur" w:hAnsi="Centaur" w:cs="Centaur"/>
                <w:sz w:val="19"/>
                <w:szCs w:val="19"/>
              </w:rPr>
              <w:t>to</w:t>
            </w:r>
            <w:r>
              <w:rPr>
                <w:rFonts w:ascii="Centaur" w:hAnsi="Centaur" w:cs="Centaur"/>
                <w:spacing w:val="-5"/>
                <w:sz w:val="19"/>
                <w:szCs w:val="19"/>
              </w:rPr>
              <w:t xml:space="preserve"> </w:t>
            </w:r>
            <w:r>
              <w:rPr>
                <w:rFonts w:ascii="Centaur" w:hAnsi="Centaur" w:cs="Centaur"/>
                <w:sz w:val="19"/>
                <w:szCs w:val="19"/>
              </w:rPr>
              <w:t>37%.</w:t>
            </w:r>
            <w:r>
              <w:rPr>
                <w:rFonts w:ascii="Centaur" w:hAnsi="Centaur" w:cs="Centaur"/>
                <w:spacing w:val="-4"/>
                <w:sz w:val="19"/>
                <w:szCs w:val="19"/>
              </w:rPr>
              <w:t xml:space="preserve"> </w:t>
            </w:r>
            <w:r>
              <w:rPr>
                <w:rFonts w:ascii="Centaur" w:hAnsi="Centaur" w:cs="Centaur"/>
                <w:b/>
                <w:bCs/>
                <w:sz w:val="19"/>
                <w:szCs w:val="19"/>
              </w:rPr>
              <w:t xml:space="preserve">3. </w:t>
            </w:r>
            <w:r>
              <w:rPr>
                <w:rFonts w:ascii="Centaur" w:hAnsi="Centaur" w:cs="Centaur"/>
                <w:sz w:val="19"/>
                <w:szCs w:val="19"/>
              </w:rPr>
              <w:t>Increase</w:t>
            </w:r>
            <w:r>
              <w:rPr>
                <w:rFonts w:ascii="Centaur" w:hAnsi="Centaur" w:cs="Centaur"/>
                <w:spacing w:val="-4"/>
                <w:sz w:val="19"/>
                <w:szCs w:val="19"/>
              </w:rPr>
              <w:t xml:space="preserve"> </w:t>
            </w:r>
            <w:r>
              <w:rPr>
                <w:rFonts w:ascii="Centaur" w:hAnsi="Centaur" w:cs="Centaur"/>
                <w:sz w:val="19"/>
                <w:szCs w:val="19"/>
              </w:rPr>
              <w:t>the</w:t>
            </w:r>
            <w:r>
              <w:rPr>
                <w:rFonts w:ascii="Centaur" w:hAnsi="Centaur" w:cs="Centaur"/>
                <w:spacing w:val="-4"/>
                <w:sz w:val="19"/>
                <w:szCs w:val="19"/>
              </w:rPr>
              <w:t xml:space="preserve"> </w:t>
            </w:r>
            <w:r>
              <w:rPr>
                <w:rFonts w:ascii="Centaur" w:hAnsi="Centaur" w:cs="Centaur"/>
                <w:sz w:val="19"/>
                <w:szCs w:val="19"/>
              </w:rPr>
              <w:t>number</w:t>
            </w:r>
            <w:r>
              <w:rPr>
                <w:rFonts w:ascii="Centaur" w:hAnsi="Centaur" w:cs="Centaur"/>
                <w:spacing w:val="-4"/>
                <w:sz w:val="19"/>
                <w:szCs w:val="19"/>
              </w:rPr>
              <w:t xml:space="preserve"> </w:t>
            </w:r>
            <w:r>
              <w:rPr>
                <w:rFonts w:ascii="Centaur" w:hAnsi="Centaur" w:cs="Centaur"/>
                <w:sz w:val="19"/>
                <w:szCs w:val="19"/>
              </w:rPr>
              <w:t>of</w:t>
            </w:r>
            <w:r>
              <w:rPr>
                <w:rFonts w:ascii="Centaur" w:hAnsi="Centaur" w:cs="Centaur"/>
                <w:spacing w:val="-4"/>
                <w:sz w:val="19"/>
                <w:szCs w:val="19"/>
              </w:rPr>
              <w:t xml:space="preserve"> </w:t>
            </w:r>
            <w:r>
              <w:rPr>
                <w:rFonts w:ascii="Centaur" w:hAnsi="Centaur" w:cs="Centaur"/>
                <w:sz w:val="19"/>
                <w:szCs w:val="19"/>
              </w:rPr>
              <w:t>schools</w:t>
            </w:r>
            <w:r>
              <w:rPr>
                <w:rFonts w:ascii="Centaur" w:hAnsi="Centaur" w:cs="Centaur"/>
                <w:spacing w:val="-3"/>
                <w:sz w:val="19"/>
                <w:szCs w:val="19"/>
              </w:rPr>
              <w:t xml:space="preserve"> </w:t>
            </w:r>
            <w:r>
              <w:rPr>
                <w:rFonts w:ascii="Centaur" w:hAnsi="Centaur" w:cs="Centaur"/>
                <w:sz w:val="19"/>
                <w:szCs w:val="19"/>
              </w:rPr>
              <w:t>of</w:t>
            </w:r>
            <w:r>
              <w:rPr>
                <w:rFonts w:ascii="Centaur" w:hAnsi="Centaur" w:cs="Centaur"/>
                <w:spacing w:val="-4"/>
                <w:sz w:val="19"/>
                <w:szCs w:val="19"/>
              </w:rPr>
              <w:t xml:space="preserve"> </w:t>
            </w:r>
            <w:r>
              <w:rPr>
                <w:rFonts w:ascii="Centaur" w:hAnsi="Centaur" w:cs="Centaur"/>
                <w:sz w:val="19"/>
                <w:szCs w:val="19"/>
              </w:rPr>
              <w:t>students</w:t>
            </w:r>
            <w:r>
              <w:rPr>
                <w:rFonts w:ascii="Centaur" w:hAnsi="Centaur" w:cs="Centaur"/>
                <w:spacing w:val="-3"/>
                <w:sz w:val="19"/>
                <w:szCs w:val="19"/>
              </w:rPr>
              <w:t xml:space="preserve"> </w:t>
            </w:r>
            <w:r>
              <w:rPr>
                <w:rFonts w:ascii="Centaur" w:hAnsi="Centaur" w:cs="Centaur"/>
                <w:sz w:val="19"/>
                <w:szCs w:val="19"/>
              </w:rPr>
              <w:t>receiving</w:t>
            </w:r>
            <w:r>
              <w:rPr>
                <w:rFonts w:ascii="Centaur" w:hAnsi="Centaur" w:cs="Centaur"/>
                <w:spacing w:val="-4"/>
                <w:sz w:val="19"/>
                <w:szCs w:val="19"/>
              </w:rPr>
              <w:t xml:space="preserve"> </w:t>
            </w:r>
            <w:r>
              <w:rPr>
                <w:rFonts w:ascii="Centaur" w:hAnsi="Centaur" w:cs="Centaur"/>
                <w:sz w:val="19"/>
                <w:szCs w:val="19"/>
              </w:rPr>
              <w:t>the</w:t>
            </w:r>
            <w:r>
              <w:rPr>
                <w:rFonts w:ascii="Centaur" w:hAnsi="Centaur" w:cs="Centaur"/>
                <w:spacing w:val="-4"/>
                <w:sz w:val="19"/>
                <w:szCs w:val="19"/>
              </w:rPr>
              <w:t xml:space="preserve"> </w:t>
            </w:r>
            <w:r>
              <w:rPr>
                <w:rFonts w:ascii="Centaur" w:hAnsi="Centaur" w:cs="Centaur"/>
                <w:sz w:val="19"/>
                <w:szCs w:val="19"/>
              </w:rPr>
              <w:t>influenza</w:t>
            </w:r>
            <w:r>
              <w:rPr>
                <w:rFonts w:ascii="Centaur" w:hAnsi="Centaur" w:cs="Centaur"/>
                <w:spacing w:val="-3"/>
                <w:sz w:val="19"/>
                <w:szCs w:val="19"/>
              </w:rPr>
              <w:t xml:space="preserve"> </w:t>
            </w:r>
            <w:r>
              <w:rPr>
                <w:rFonts w:ascii="Centaur" w:hAnsi="Centaur" w:cs="Centaur"/>
                <w:sz w:val="19"/>
                <w:szCs w:val="19"/>
              </w:rPr>
              <w:t>vaccine</w:t>
            </w:r>
            <w:r>
              <w:rPr>
                <w:rFonts w:ascii="Centaur" w:hAnsi="Centaur" w:cs="Centaur"/>
                <w:spacing w:val="-4"/>
                <w:sz w:val="19"/>
                <w:szCs w:val="19"/>
              </w:rPr>
              <w:t xml:space="preserve"> </w:t>
            </w:r>
            <w:r>
              <w:rPr>
                <w:rFonts w:ascii="Centaur" w:hAnsi="Centaur" w:cs="Centaur"/>
                <w:sz w:val="19"/>
                <w:szCs w:val="19"/>
              </w:rPr>
              <w:t>clinic</w:t>
            </w:r>
            <w:r>
              <w:rPr>
                <w:rFonts w:ascii="Centaur" w:hAnsi="Centaur" w:cs="Centaur"/>
                <w:spacing w:val="-4"/>
                <w:sz w:val="19"/>
                <w:szCs w:val="19"/>
              </w:rPr>
              <w:t xml:space="preserve"> </w:t>
            </w:r>
            <w:r>
              <w:rPr>
                <w:rFonts w:ascii="Centaur" w:hAnsi="Centaur" w:cs="Centaur"/>
                <w:sz w:val="19"/>
                <w:szCs w:val="19"/>
              </w:rPr>
              <w:t>from</w:t>
            </w:r>
            <w:r>
              <w:rPr>
                <w:rFonts w:ascii="Centaur" w:hAnsi="Centaur" w:cs="Centaur"/>
                <w:spacing w:val="-4"/>
                <w:sz w:val="19"/>
                <w:szCs w:val="19"/>
              </w:rPr>
              <w:t xml:space="preserve"> </w:t>
            </w:r>
            <w:r>
              <w:rPr>
                <w:rFonts w:ascii="Centaur" w:hAnsi="Centaur" w:cs="Centaur"/>
                <w:sz w:val="19"/>
                <w:szCs w:val="19"/>
              </w:rPr>
              <w:t>16</w:t>
            </w:r>
            <w:r>
              <w:rPr>
                <w:rFonts w:ascii="Centaur" w:hAnsi="Centaur" w:cs="Centaur"/>
                <w:spacing w:val="-4"/>
                <w:sz w:val="19"/>
                <w:szCs w:val="19"/>
              </w:rPr>
              <w:t xml:space="preserve"> </w:t>
            </w:r>
            <w:r>
              <w:rPr>
                <w:rFonts w:ascii="Centaur" w:hAnsi="Centaur" w:cs="Centaur"/>
                <w:sz w:val="19"/>
                <w:szCs w:val="19"/>
              </w:rPr>
              <w:t>to</w:t>
            </w:r>
            <w:r>
              <w:rPr>
                <w:rFonts w:ascii="Centaur" w:hAnsi="Centaur" w:cs="Centaur"/>
                <w:spacing w:val="-5"/>
                <w:sz w:val="19"/>
                <w:szCs w:val="19"/>
              </w:rPr>
              <w:t xml:space="preserve"> </w:t>
            </w:r>
            <w:r>
              <w:rPr>
                <w:rFonts w:ascii="Centaur" w:hAnsi="Centaur" w:cs="Centaur"/>
                <w:sz w:val="19"/>
                <w:szCs w:val="19"/>
              </w:rPr>
              <w:t>18.</w:t>
            </w:r>
          </w:p>
        </w:tc>
      </w:tr>
      <w:tr w:rsidR="00FF2CB7" w:rsidTr="007806DD">
        <w:trPr>
          <w:trHeight w:hRule="exact" w:val="3317"/>
        </w:trPr>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pPr>
              <w:pStyle w:val="TableParagraph"/>
              <w:kinsoku w:val="0"/>
              <w:overflowPunct w:val="0"/>
              <w:rPr>
                <w:sz w:val="14"/>
                <w:szCs w:val="14"/>
              </w:rPr>
            </w:pPr>
          </w:p>
          <w:p w:rsidR="00FF2CB7" w:rsidRDefault="00FF2CB7" w:rsidP="007806DD">
            <w:pPr>
              <w:pStyle w:val="TableParagraph"/>
              <w:kinsoku w:val="0"/>
              <w:overflowPunct w:val="0"/>
              <w:rPr>
                <w:sz w:val="14"/>
                <w:szCs w:val="14"/>
              </w:rPr>
            </w:pPr>
          </w:p>
          <w:p w:rsidR="00FF2CB7" w:rsidRDefault="00FF2CB7" w:rsidP="007806DD">
            <w:pPr>
              <w:pStyle w:val="TableParagraph"/>
              <w:kinsoku w:val="0"/>
              <w:overflowPunct w:val="0"/>
              <w:rPr>
                <w:sz w:val="14"/>
                <w:szCs w:val="14"/>
              </w:rPr>
            </w:pPr>
          </w:p>
          <w:p w:rsidR="00FF2CB7" w:rsidRDefault="00FF2CB7" w:rsidP="007806DD">
            <w:pPr>
              <w:pStyle w:val="TableParagraph"/>
              <w:kinsoku w:val="0"/>
              <w:overflowPunct w:val="0"/>
              <w:rPr>
                <w:sz w:val="14"/>
                <w:szCs w:val="14"/>
              </w:rPr>
            </w:pPr>
          </w:p>
          <w:p w:rsidR="00FF2CB7" w:rsidRDefault="00FF2CB7" w:rsidP="007806DD">
            <w:pPr>
              <w:pStyle w:val="TableParagraph"/>
              <w:kinsoku w:val="0"/>
              <w:overflowPunct w:val="0"/>
              <w:rPr>
                <w:sz w:val="14"/>
                <w:szCs w:val="14"/>
              </w:rPr>
            </w:pPr>
          </w:p>
          <w:p w:rsidR="00FF2CB7" w:rsidRDefault="00FF2CB7" w:rsidP="007806DD">
            <w:pPr>
              <w:pStyle w:val="TableParagraph"/>
              <w:kinsoku w:val="0"/>
              <w:overflowPunct w:val="0"/>
              <w:rPr>
                <w:sz w:val="14"/>
                <w:szCs w:val="14"/>
              </w:rPr>
            </w:pPr>
          </w:p>
          <w:p w:rsidR="00FF2CB7" w:rsidRDefault="00FF2CB7" w:rsidP="007806DD">
            <w:pPr>
              <w:pStyle w:val="TableParagraph"/>
              <w:kinsoku w:val="0"/>
              <w:overflowPunct w:val="0"/>
              <w:rPr>
                <w:sz w:val="14"/>
                <w:szCs w:val="14"/>
              </w:rPr>
            </w:pPr>
          </w:p>
          <w:p w:rsidR="00FF2CB7" w:rsidRDefault="00FF2CB7" w:rsidP="007806DD">
            <w:pPr>
              <w:pStyle w:val="TableParagraph"/>
              <w:kinsoku w:val="0"/>
              <w:overflowPunct w:val="0"/>
              <w:rPr>
                <w:sz w:val="14"/>
                <w:szCs w:val="14"/>
              </w:rPr>
            </w:pPr>
          </w:p>
          <w:p w:rsidR="00FF2CB7" w:rsidRDefault="00FF2CB7" w:rsidP="007806DD">
            <w:pPr>
              <w:pStyle w:val="TableParagraph"/>
              <w:kinsoku w:val="0"/>
              <w:overflowPunct w:val="0"/>
              <w:spacing w:before="5"/>
              <w:rPr>
                <w:sz w:val="15"/>
                <w:szCs w:val="15"/>
              </w:rPr>
            </w:pPr>
          </w:p>
          <w:p w:rsidR="00FF2CB7" w:rsidRDefault="00FF2CB7" w:rsidP="007806DD">
            <w:pPr>
              <w:pStyle w:val="TableParagraph"/>
              <w:kinsoku w:val="0"/>
              <w:overflowPunct w:val="0"/>
              <w:spacing w:line="259" w:lineRule="auto"/>
              <w:ind w:left="21" w:right="569"/>
            </w:pPr>
            <w:r>
              <w:rPr>
                <w:rFonts w:ascii="Calibri" w:hAnsi="Calibri" w:cs="Calibri"/>
                <w:sz w:val="15"/>
                <w:szCs w:val="15"/>
              </w:rPr>
              <w:t>Community Resilience and Recovery</w:t>
            </w:r>
          </w:p>
        </w:tc>
        <w:tc>
          <w:tcPr>
            <w:tcW w:w="2224" w:type="dxa"/>
            <w:tcBorders>
              <w:top w:val="single" w:sz="4" w:space="0" w:color="000000"/>
              <w:left w:val="single" w:sz="4" w:space="0" w:color="000000"/>
              <w:bottom w:val="single" w:sz="4" w:space="0" w:color="000000"/>
              <w:right w:val="single" w:sz="15" w:space="0" w:color="000000"/>
            </w:tcBorders>
          </w:tcPr>
          <w:p w:rsidR="00FF2CB7" w:rsidRDefault="00FF2CB7" w:rsidP="007806DD">
            <w:pPr>
              <w:pStyle w:val="TableParagraph"/>
              <w:kinsoku w:val="0"/>
              <w:overflowPunct w:val="0"/>
              <w:spacing w:before="6" w:line="261" w:lineRule="auto"/>
              <w:ind w:left="23" w:right="303"/>
              <w:rPr>
                <w:rFonts w:ascii="Centaur" w:hAnsi="Centaur" w:cs="Centaur"/>
                <w:sz w:val="16"/>
                <w:szCs w:val="16"/>
              </w:rPr>
            </w:pPr>
            <w:r>
              <w:rPr>
                <w:rFonts w:ascii="Centaur" w:hAnsi="Centaur" w:cs="Centaur"/>
                <w:sz w:val="16"/>
                <w:szCs w:val="16"/>
              </w:rPr>
              <w:t>Public education to inform and prepare individuals and communities.</w:t>
            </w:r>
          </w:p>
          <w:p w:rsidR="00FF2CB7" w:rsidRDefault="00FF2CB7" w:rsidP="007806DD">
            <w:pPr>
              <w:pStyle w:val="TableParagraph"/>
              <w:kinsoku w:val="0"/>
              <w:overflowPunct w:val="0"/>
              <w:spacing w:line="261" w:lineRule="auto"/>
              <w:ind w:left="23" w:right="107"/>
              <w:rPr>
                <w:rFonts w:ascii="Centaur" w:hAnsi="Centaur" w:cs="Centaur"/>
                <w:sz w:val="16"/>
                <w:szCs w:val="16"/>
              </w:rPr>
            </w:pPr>
            <w:r>
              <w:rPr>
                <w:rFonts w:ascii="Centaur" w:hAnsi="Centaur" w:cs="Centaur"/>
                <w:sz w:val="16"/>
                <w:szCs w:val="16"/>
              </w:rPr>
              <w:t>Support services network for long- term</w:t>
            </w:r>
            <w:r>
              <w:rPr>
                <w:rFonts w:ascii="Centaur" w:hAnsi="Centaur" w:cs="Centaur"/>
                <w:spacing w:val="15"/>
                <w:sz w:val="16"/>
                <w:szCs w:val="16"/>
              </w:rPr>
              <w:t xml:space="preserve"> </w:t>
            </w:r>
            <w:r>
              <w:rPr>
                <w:rFonts w:ascii="Centaur" w:hAnsi="Centaur" w:cs="Centaur"/>
                <w:sz w:val="16"/>
                <w:szCs w:val="16"/>
              </w:rPr>
              <w:t>recovery.</w:t>
            </w:r>
          </w:p>
          <w:p w:rsidR="00FF2CB7" w:rsidRDefault="00FF2CB7" w:rsidP="007806DD">
            <w:pPr>
              <w:pStyle w:val="TableParagraph"/>
              <w:kinsoku w:val="0"/>
              <w:overflowPunct w:val="0"/>
              <w:spacing w:line="261" w:lineRule="auto"/>
              <w:ind w:left="23" w:right="102"/>
              <w:rPr>
                <w:rFonts w:ascii="Centaur" w:hAnsi="Centaur" w:cs="Centaur"/>
                <w:sz w:val="16"/>
                <w:szCs w:val="16"/>
              </w:rPr>
            </w:pPr>
            <w:r>
              <w:rPr>
                <w:rFonts w:ascii="Centaur" w:hAnsi="Centaur" w:cs="Centaur"/>
                <w:sz w:val="16"/>
                <w:szCs w:val="16"/>
              </w:rPr>
              <w:t>Emergency public information and warning.</w:t>
            </w:r>
          </w:p>
          <w:p w:rsidR="00FF2CB7" w:rsidRDefault="00FF2CB7" w:rsidP="007806DD">
            <w:pPr>
              <w:pStyle w:val="TableParagraph"/>
              <w:kinsoku w:val="0"/>
              <w:overflowPunct w:val="0"/>
              <w:spacing w:line="261" w:lineRule="auto"/>
              <w:ind w:left="23" w:right="539"/>
              <w:rPr>
                <w:rFonts w:ascii="Centaur" w:hAnsi="Centaur" w:cs="Centaur"/>
                <w:sz w:val="16"/>
                <w:szCs w:val="16"/>
              </w:rPr>
            </w:pPr>
            <w:r>
              <w:rPr>
                <w:rFonts w:ascii="Centaur" w:hAnsi="Centaur" w:cs="Centaur"/>
                <w:sz w:val="16"/>
                <w:szCs w:val="16"/>
              </w:rPr>
              <w:t>Local social networks for preparedness and</w:t>
            </w:r>
            <w:r>
              <w:rPr>
                <w:rFonts w:ascii="Centaur" w:hAnsi="Centaur" w:cs="Centaur"/>
                <w:spacing w:val="33"/>
                <w:sz w:val="16"/>
                <w:szCs w:val="16"/>
              </w:rPr>
              <w:t xml:space="preserve"> </w:t>
            </w:r>
            <w:r>
              <w:rPr>
                <w:rFonts w:ascii="Centaur" w:hAnsi="Centaur" w:cs="Centaur"/>
                <w:sz w:val="16"/>
                <w:szCs w:val="16"/>
              </w:rPr>
              <w:t>resilience.</w:t>
            </w:r>
          </w:p>
          <w:p w:rsidR="00FF2CB7" w:rsidRDefault="00FF2CB7" w:rsidP="007806DD">
            <w:pPr>
              <w:pStyle w:val="TableParagraph"/>
              <w:kinsoku w:val="0"/>
              <w:overflowPunct w:val="0"/>
              <w:spacing w:line="261" w:lineRule="auto"/>
              <w:ind w:left="23" w:right="60"/>
              <w:rPr>
                <w:rFonts w:ascii="Centaur" w:hAnsi="Centaur" w:cs="Centaur"/>
                <w:sz w:val="16"/>
                <w:szCs w:val="16"/>
              </w:rPr>
            </w:pPr>
            <w:r>
              <w:rPr>
                <w:rFonts w:ascii="Centaur" w:hAnsi="Centaur" w:cs="Centaur"/>
                <w:sz w:val="16"/>
                <w:szCs w:val="16"/>
              </w:rPr>
              <w:t>Public engagement in local decision making</w:t>
            </w:r>
          </w:p>
          <w:p w:rsidR="00FF2CB7" w:rsidRDefault="00FF2CB7" w:rsidP="007806DD">
            <w:pPr>
              <w:pStyle w:val="TableParagraph"/>
              <w:kinsoku w:val="0"/>
              <w:overflowPunct w:val="0"/>
              <w:spacing w:line="261" w:lineRule="auto"/>
              <w:ind w:left="23" w:right="261"/>
              <w:jc w:val="both"/>
              <w:rPr>
                <w:rFonts w:ascii="Centaur" w:hAnsi="Centaur" w:cs="Centaur"/>
                <w:sz w:val="16"/>
                <w:szCs w:val="16"/>
              </w:rPr>
            </w:pPr>
            <w:r>
              <w:rPr>
                <w:rFonts w:ascii="Centaur" w:hAnsi="Centaur" w:cs="Centaur"/>
                <w:sz w:val="16"/>
                <w:szCs w:val="16"/>
              </w:rPr>
              <w:t>Integrated Support from NGOs Post Incident social network re- engagement</w:t>
            </w:r>
          </w:p>
          <w:p w:rsidR="00FF2CB7" w:rsidRDefault="00FF2CB7" w:rsidP="007806DD">
            <w:pPr>
              <w:pStyle w:val="TableParagraph"/>
              <w:kinsoku w:val="0"/>
              <w:overflowPunct w:val="0"/>
              <w:ind w:left="23"/>
            </w:pPr>
            <w:r>
              <w:rPr>
                <w:rFonts w:ascii="Centaur" w:hAnsi="Centaur" w:cs="Centaur"/>
                <w:sz w:val="16"/>
                <w:szCs w:val="16"/>
              </w:rPr>
              <w:t>Case management</w:t>
            </w:r>
            <w:r>
              <w:rPr>
                <w:rFonts w:ascii="Centaur" w:hAnsi="Centaur" w:cs="Centaur"/>
                <w:spacing w:val="32"/>
                <w:sz w:val="16"/>
                <w:szCs w:val="16"/>
              </w:rPr>
              <w:t xml:space="preserve"> </w:t>
            </w:r>
            <w:r>
              <w:rPr>
                <w:rFonts w:ascii="Centaur" w:hAnsi="Centaur" w:cs="Centaur"/>
                <w:sz w:val="16"/>
                <w:szCs w:val="16"/>
              </w:rPr>
              <w:t>support</w:t>
            </w:r>
          </w:p>
        </w:tc>
        <w:tc>
          <w:tcPr>
            <w:tcW w:w="2520" w:type="dxa"/>
            <w:vMerge w:val="restart"/>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7"/>
              <w:ind w:left="12"/>
              <w:rPr>
                <w:rFonts w:ascii="Centaur" w:hAnsi="Centaur" w:cs="Centaur"/>
                <w:sz w:val="16"/>
                <w:szCs w:val="16"/>
              </w:rPr>
            </w:pPr>
            <w:r>
              <w:rPr>
                <w:rFonts w:ascii="Centaur" w:hAnsi="Centaur" w:cs="Centaur"/>
                <w:sz w:val="16"/>
                <w:szCs w:val="16"/>
              </w:rPr>
              <w:t>FMH/WDH</w:t>
            </w:r>
          </w:p>
          <w:p w:rsidR="00FF2CB7" w:rsidRDefault="00FF2CB7" w:rsidP="007806DD">
            <w:pPr>
              <w:pStyle w:val="TableParagraph"/>
              <w:kinsoku w:val="0"/>
              <w:overflowPunct w:val="0"/>
              <w:spacing w:before="17" w:line="261" w:lineRule="auto"/>
              <w:ind w:left="12" w:right="1235"/>
              <w:rPr>
                <w:rFonts w:ascii="Centaur" w:hAnsi="Centaur" w:cs="Centaur"/>
                <w:sz w:val="16"/>
                <w:szCs w:val="16"/>
              </w:rPr>
            </w:pPr>
            <w:r>
              <w:rPr>
                <w:rFonts w:ascii="Centaur" w:hAnsi="Centaur" w:cs="Centaur"/>
                <w:sz w:val="16"/>
                <w:szCs w:val="16"/>
              </w:rPr>
              <w:t>Structural Facilities Paid Full Time Staff HSEM</w:t>
            </w:r>
          </w:p>
          <w:p w:rsidR="00FF2CB7" w:rsidRDefault="00FF2CB7" w:rsidP="007806DD">
            <w:pPr>
              <w:pStyle w:val="TableParagraph"/>
              <w:kinsoku w:val="0"/>
              <w:overflowPunct w:val="0"/>
              <w:spacing w:line="261" w:lineRule="auto"/>
              <w:ind w:left="12" w:right="1133"/>
              <w:rPr>
                <w:rFonts w:ascii="Centaur" w:hAnsi="Centaur" w:cs="Centaur"/>
                <w:sz w:val="16"/>
                <w:szCs w:val="16"/>
              </w:rPr>
            </w:pPr>
            <w:r>
              <w:rPr>
                <w:rFonts w:ascii="Centaur" w:hAnsi="Centaur" w:cs="Centaur"/>
                <w:sz w:val="16"/>
                <w:szCs w:val="16"/>
              </w:rPr>
              <w:t>Large Knowledge Base Outreach</w:t>
            </w:r>
          </w:p>
          <w:p w:rsidR="00FF2CB7" w:rsidRDefault="00FF2CB7" w:rsidP="007806DD">
            <w:pPr>
              <w:pStyle w:val="TableParagraph"/>
              <w:kinsoku w:val="0"/>
              <w:overflowPunct w:val="0"/>
              <w:spacing w:line="261" w:lineRule="auto"/>
              <w:ind w:left="12" w:right="293"/>
              <w:rPr>
                <w:rFonts w:ascii="Centaur" w:hAnsi="Centaur" w:cs="Centaur"/>
                <w:sz w:val="16"/>
                <w:szCs w:val="16"/>
              </w:rPr>
            </w:pPr>
            <w:r>
              <w:rPr>
                <w:rFonts w:ascii="Centaur" w:hAnsi="Centaur" w:cs="Centaur"/>
                <w:sz w:val="16"/>
                <w:szCs w:val="16"/>
              </w:rPr>
              <w:t>Emergency Preparedness Task Force NGOs</w:t>
            </w:r>
          </w:p>
          <w:p w:rsidR="00FF2CB7" w:rsidRDefault="00FF2CB7" w:rsidP="007806DD">
            <w:pPr>
              <w:pStyle w:val="TableParagraph"/>
              <w:kinsoku w:val="0"/>
              <w:overflowPunct w:val="0"/>
              <w:spacing w:line="261" w:lineRule="auto"/>
              <w:ind w:left="12" w:right="1094"/>
            </w:pPr>
            <w:r>
              <w:rPr>
                <w:rFonts w:ascii="Centaur" w:hAnsi="Centaur" w:cs="Centaur"/>
                <w:sz w:val="16"/>
                <w:szCs w:val="16"/>
              </w:rPr>
              <w:t>Operational Awareness Technology</w:t>
            </w:r>
          </w:p>
        </w:tc>
        <w:tc>
          <w:tcPr>
            <w:tcW w:w="2926" w:type="dxa"/>
            <w:vMerge w:val="restart"/>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line="261" w:lineRule="auto"/>
              <w:ind w:left="11" w:right="1745"/>
              <w:rPr>
                <w:rFonts w:ascii="Centaur" w:hAnsi="Centaur" w:cs="Centaur"/>
                <w:sz w:val="16"/>
                <w:szCs w:val="16"/>
              </w:rPr>
            </w:pPr>
            <w:r>
              <w:rPr>
                <w:rFonts w:ascii="Centaur" w:hAnsi="Centaur" w:cs="Centaur"/>
                <w:sz w:val="16"/>
                <w:szCs w:val="16"/>
              </w:rPr>
              <w:t>Money Stakeholder buy-in Time/Priorities</w:t>
            </w:r>
          </w:p>
          <w:p w:rsidR="00FF2CB7" w:rsidRDefault="00FF2CB7" w:rsidP="007806DD">
            <w:pPr>
              <w:pStyle w:val="TableParagraph"/>
              <w:kinsoku w:val="0"/>
              <w:overflowPunct w:val="0"/>
              <w:spacing w:line="261" w:lineRule="auto"/>
              <w:ind w:left="11" w:right="1007"/>
              <w:rPr>
                <w:rFonts w:ascii="Centaur" w:hAnsi="Centaur" w:cs="Centaur"/>
                <w:sz w:val="16"/>
                <w:szCs w:val="16"/>
              </w:rPr>
            </w:pPr>
            <w:r>
              <w:rPr>
                <w:rFonts w:ascii="Centaur" w:hAnsi="Centaur" w:cs="Centaur"/>
                <w:sz w:val="16"/>
                <w:szCs w:val="16"/>
              </w:rPr>
              <w:t>Mindset of working Regionally Part-time Unpaid Staff Comfort Level Education/Mentorship Vulnerable</w:t>
            </w:r>
            <w:r>
              <w:rPr>
                <w:rFonts w:ascii="Centaur" w:hAnsi="Centaur" w:cs="Centaur"/>
                <w:spacing w:val="22"/>
                <w:sz w:val="16"/>
                <w:szCs w:val="16"/>
              </w:rPr>
              <w:t xml:space="preserve"> </w:t>
            </w:r>
            <w:r>
              <w:rPr>
                <w:rFonts w:ascii="Centaur" w:hAnsi="Centaur" w:cs="Centaur"/>
                <w:sz w:val="16"/>
                <w:szCs w:val="16"/>
              </w:rPr>
              <w:t>Populations</w:t>
            </w:r>
          </w:p>
          <w:p w:rsidR="00FF2CB7" w:rsidRDefault="00FF2CB7" w:rsidP="007806DD">
            <w:pPr>
              <w:pStyle w:val="TableParagraph"/>
              <w:kinsoku w:val="0"/>
              <w:overflowPunct w:val="0"/>
              <w:ind w:left="11"/>
            </w:pPr>
            <w:r>
              <w:rPr>
                <w:rFonts w:ascii="Centaur" w:hAnsi="Centaur" w:cs="Centaur"/>
                <w:sz w:val="16"/>
                <w:szCs w:val="16"/>
              </w:rPr>
              <w:t>Don't understand</w:t>
            </w:r>
            <w:r>
              <w:rPr>
                <w:rFonts w:ascii="Centaur" w:hAnsi="Centaur" w:cs="Centaur"/>
                <w:spacing w:val="28"/>
                <w:sz w:val="16"/>
                <w:szCs w:val="16"/>
              </w:rPr>
              <w:t xml:space="preserve"> </w:t>
            </w:r>
            <w:r>
              <w:rPr>
                <w:rFonts w:ascii="Centaur" w:hAnsi="Centaur" w:cs="Centaur"/>
                <w:sz w:val="16"/>
                <w:szCs w:val="16"/>
              </w:rPr>
              <w:t>Value</w:t>
            </w:r>
          </w:p>
        </w:tc>
        <w:tc>
          <w:tcPr>
            <w:tcW w:w="216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line="261" w:lineRule="auto"/>
              <w:ind w:left="12" w:right="239"/>
              <w:rPr>
                <w:rFonts w:ascii="Centaur" w:hAnsi="Centaur" w:cs="Centaur"/>
                <w:sz w:val="16"/>
                <w:szCs w:val="16"/>
              </w:rPr>
            </w:pPr>
            <w:r>
              <w:rPr>
                <w:rFonts w:ascii="Centaur" w:hAnsi="Centaur" w:cs="Centaur"/>
                <w:sz w:val="16"/>
                <w:szCs w:val="16"/>
              </w:rPr>
              <w:t>Public education to inform and prepare individuals and communities.</w:t>
            </w:r>
          </w:p>
          <w:p w:rsidR="00FF2CB7" w:rsidRDefault="00FF2CB7" w:rsidP="007806DD">
            <w:pPr>
              <w:pStyle w:val="TableParagraph"/>
              <w:kinsoku w:val="0"/>
              <w:overflowPunct w:val="0"/>
              <w:spacing w:line="261" w:lineRule="auto"/>
              <w:ind w:left="12" w:right="255" w:firstLine="40"/>
              <w:rPr>
                <w:rFonts w:ascii="Centaur" w:hAnsi="Centaur" w:cs="Centaur"/>
                <w:sz w:val="16"/>
                <w:szCs w:val="16"/>
              </w:rPr>
            </w:pPr>
            <w:r>
              <w:rPr>
                <w:rFonts w:ascii="Centaur" w:hAnsi="Centaur" w:cs="Centaur"/>
                <w:sz w:val="16"/>
                <w:szCs w:val="16"/>
              </w:rPr>
              <w:t>Emergency public information and</w:t>
            </w:r>
            <w:r>
              <w:rPr>
                <w:rFonts w:ascii="Centaur" w:hAnsi="Centaur" w:cs="Centaur"/>
                <w:spacing w:val="15"/>
                <w:sz w:val="16"/>
                <w:szCs w:val="16"/>
              </w:rPr>
              <w:t xml:space="preserve"> </w:t>
            </w:r>
            <w:r>
              <w:rPr>
                <w:rFonts w:ascii="Centaur" w:hAnsi="Centaur" w:cs="Centaur"/>
                <w:sz w:val="16"/>
                <w:szCs w:val="16"/>
              </w:rPr>
              <w:t>warning.</w:t>
            </w:r>
          </w:p>
          <w:p w:rsidR="00FF2CB7" w:rsidRDefault="00FF2CB7" w:rsidP="007806DD">
            <w:pPr>
              <w:pStyle w:val="TableParagraph"/>
              <w:kinsoku w:val="0"/>
              <w:overflowPunct w:val="0"/>
              <w:spacing w:line="261" w:lineRule="auto"/>
              <w:ind w:left="12" w:right="74"/>
              <w:rPr>
                <w:rFonts w:ascii="Centaur" w:hAnsi="Centaur" w:cs="Centaur"/>
                <w:sz w:val="16"/>
                <w:szCs w:val="16"/>
              </w:rPr>
            </w:pPr>
            <w:r>
              <w:rPr>
                <w:rFonts w:ascii="Centaur" w:hAnsi="Centaur" w:cs="Centaur"/>
                <w:sz w:val="16"/>
                <w:szCs w:val="16"/>
              </w:rPr>
              <w:t>Continuity of Operation Planning (COOP).</w:t>
            </w:r>
          </w:p>
          <w:p w:rsidR="00FF2CB7" w:rsidRDefault="00FF2CB7" w:rsidP="007806DD">
            <w:pPr>
              <w:pStyle w:val="TableParagraph"/>
              <w:kinsoku w:val="0"/>
              <w:overflowPunct w:val="0"/>
              <w:ind w:left="12"/>
              <w:rPr>
                <w:rFonts w:ascii="Centaur" w:hAnsi="Centaur" w:cs="Centaur"/>
                <w:sz w:val="16"/>
                <w:szCs w:val="16"/>
              </w:rPr>
            </w:pPr>
            <w:r>
              <w:rPr>
                <w:rFonts w:ascii="Centaur" w:hAnsi="Centaur" w:cs="Centaur"/>
                <w:sz w:val="16"/>
                <w:szCs w:val="16"/>
              </w:rPr>
              <w:t>Recovery</w:t>
            </w:r>
            <w:r>
              <w:rPr>
                <w:rFonts w:ascii="Centaur" w:hAnsi="Centaur" w:cs="Centaur"/>
                <w:spacing w:val="21"/>
                <w:sz w:val="16"/>
                <w:szCs w:val="16"/>
              </w:rPr>
              <w:t xml:space="preserve"> </w:t>
            </w:r>
            <w:r>
              <w:rPr>
                <w:rFonts w:ascii="Centaur" w:hAnsi="Centaur" w:cs="Centaur"/>
                <w:sz w:val="16"/>
                <w:szCs w:val="16"/>
              </w:rPr>
              <w:t>Exercises.</w:t>
            </w:r>
          </w:p>
          <w:p w:rsidR="00FF2CB7" w:rsidRDefault="00FF2CB7" w:rsidP="007806DD">
            <w:pPr>
              <w:pStyle w:val="TableParagraph"/>
              <w:kinsoku w:val="0"/>
              <w:overflowPunct w:val="0"/>
              <w:spacing w:before="17"/>
              <w:ind w:left="52"/>
            </w:pPr>
            <w:r>
              <w:rPr>
                <w:rFonts w:ascii="Centaur" w:hAnsi="Centaur" w:cs="Centaur"/>
                <w:w w:val="105"/>
                <w:sz w:val="16"/>
                <w:szCs w:val="16"/>
              </w:rPr>
              <w:t>D</w:t>
            </w:r>
          </w:p>
        </w:tc>
        <w:tc>
          <w:tcPr>
            <w:tcW w:w="1599"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line="261" w:lineRule="auto"/>
              <w:ind w:left="12" w:right="83"/>
              <w:rPr>
                <w:rFonts w:ascii="Centaur" w:hAnsi="Centaur" w:cs="Centaur"/>
                <w:sz w:val="16"/>
                <w:szCs w:val="16"/>
              </w:rPr>
            </w:pPr>
            <w:r>
              <w:rPr>
                <w:rFonts w:ascii="Centaur" w:hAnsi="Centaur" w:cs="Centaur"/>
                <w:sz w:val="16"/>
                <w:szCs w:val="16"/>
              </w:rPr>
              <w:t>Existing resource Supply Chains</w:t>
            </w:r>
          </w:p>
          <w:p w:rsidR="00FF2CB7" w:rsidRDefault="00FF2CB7" w:rsidP="007806DD">
            <w:pPr>
              <w:pStyle w:val="TableParagraph"/>
              <w:kinsoku w:val="0"/>
              <w:overflowPunct w:val="0"/>
              <w:spacing w:line="261" w:lineRule="auto"/>
              <w:ind w:left="12" w:right="193"/>
            </w:pPr>
            <w:r>
              <w:rPr>
                <w:rFonts w:ascii="Centaur" w:hAnsi="Centaur" w:cs="Centaur"/>
                <w:sz w:val="16"/>
                <w:szCs w:val="16"/>
              </w:rPr>
              <w:t>EPT Membership EMDs, Fire/Police, Department Heads, FMH/WDH, HHCs, CERT/MRC</w:t>
            </w:r>
          </w:p>
        </w:tc>
      </w:tr>
      <w:tr w:rsidR="00FF2CB7" w:rsidTr="007806DD">
        <w:trPr>
          <w:trHeight w:hRule="exact" w:val="1658"/>
        </w:trPr>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pPr>
              <w:pStyle w:val="TableParagraph"/>
              <w:kinsoku w:val="0"/>
              <w:overflowPunct w:val="0"/>
              <w:rPr>
                <w:sz w:val="14"/>
                <w:szCs w:val="14"/>
              </w:rPr>
            </w:pPr>
          </w:p>
          <w:p w:rsidR="00FF2CB7" w:rsidRDefault="00FF2CB7" w:rsidP="007806DD">
            <w:pPr>
              <w:pStyle w:val="TableParagraph"/>
              <w:kinsoku w:val="0"/>
              <w:overflowPunct w:val="0"/>
              <w:rPr>
                <w:sz w:val="14"/>
                <w:szCs w:val="14"/>
              </w:rPr>
            </w:pPr>
          </w:p>
          <w:p w:rsidR="00FF2CB7" w:rsidRDefault="00FF2CB7" w:rsidP="007806DD">
            <w:pPr>
              <w:pStyle w:val="TableParagraph"/>
              <w:kinsoku w:val="0"/>
              <w:overflowPunct w:val="0"/>
              <w:rPr>
                <w:sz w:val="14"/>
                <w:szCs w:val="14"/>
              </w:rPr>
            </w:pPr>
          </w:p>
          <w:p w:rsidR="00FF2CB7" w:rsidRDefault="00FF2CB7" w:rsidP="007806DD">
            <w:pPr>
              <w:pStyle w:val="TableParagraph"/>
              <w:kinsoku w:val="0"/>
              <w:overflowPunct w:val="0"/>
              <w:rPr>
                <w:sz w:val="14"/>
                <w:szCs w:val="14"/>
              </w:rPr>
            </w:pPr>
          </w:p>
          <w:p w:rsidR="00FF2CB7" w:rsidRDefault="00FF2CB7" w:rsidP="007806DD">
            <w:pPr>
              <w:pStyle w:val="TableParagraph"/>
              <w:kinsoku w:val="0"/>
              <w:overflowPunct w:val="0"/>
              <w:spacing w:before="87"/>
              <w:ind w:left="21"/>
            </w:pPr>
            <w:r>
              <w:rPr>
                <w:rFonts w:ascii="Calibri" w:hAnsi="Calibri" w:cs="Calibri"/>
                <w:sz w:val="15"/>
                <w:szCs w:val="15"/>
              </w:rPr>
              <w:t>Infrastructure</w:t>
            </w:r>
          </w:p>
        </w:tc>
        <w:tc>
          <w:tcPr>
            <w:tcW w:w="2224" w:type="dxa"/>
            <w:tcBorders>
              <w:top w:val="single" w:sz="4" w:space="0" w:color="000000"/>
              <w:left w:val="single" w:sz="4" w:space="0" w:color="000000"/>
              <w:bottom w:val="single" w:sz="4" w:space="0" w:color="000000"/>
              <w:right w:val="single" w:sz="15" w:space="0" w:color="000000"/>
            </w:tcBorders>
          </w:tcPr>
          <w:p w:rsidR="00FF2CB7" w:rsidRDefault="00FF2CB7" w:rsidP="007806DD">
            <w:pPr>
              <w:pStyle w:val="TableParagraph"/>
              <w:kinsoku w:val="0"/>
              <w:overflowPunct w:val="0"/>
              <w:rPr>
                <w:sz w:val="16"/>
                <w:szCs w:val="16"/>
              </w:rPr>
            </w:pPr>
          </w:p>
          <w:p w:rsidR="00FF2CB7" w:rsidRDefault="00FF2CB7" w:rsidP="007806DD">
            <w:pPr>
              <w:pStyle w:val="TableParagraph"/>
              <w:kinsoku w:val="0"/>
              <w:overflowPunct w:val="0"/>
              <w:rPr>
                <w:sz w:val="16"/>
                <w:szCs w:val="16"/>
              </w:rPr>
            </w:pPr>
          </w:p>
          <w:p w:rsidR="00FF2CB7" w:rsidRDefault="00FF2CB7" w:rsidP="007806DD">
            <w:pPr>
              <w:pStyle w:val="TableParagraph"/>
              <w:kinsoku w:val="0"/>
              <w:overflowPunct w:val="0"/>
              <w:spacing w:before="3"/>
              <w:rPr>
                <w:sz w:val="23"/>
                <w:szCs w:val="23"/>
              </w:rPr>
            </w:pPr>
          </w:p>
          <w:p w:rsidR="00FF2CB7" w:rsidRDefault="00FF2CB7" w:rsidP="007806DD">
            <w:pPr>
              <w:pStyle w:val="TableParagraph"/>
              <w:kinsoku w:val="0"/>
              <w:overflowPunct w:val="0"/>
              <w:spacing w:line="261" w:lineRule="auto"/>
              <w:ind w:left="23" w:right="107"/>
            </w:pPr>
            <w:r>
              <w:rPr>
                <w:rFonts w:ascii="Centaur" w:hAnsi="Centaur" w:cs="Centaur"/>
                <w:sz w:val="16"/>
                <w:szCs w:val="16"/>
              </w:rPr>
              <w:t>Support services network for long- term</w:t>
            </w:r>
            <w:r>
              <w:rPr>
                <w:rFonts w:ascii="Centaur" w:hAnsi="Centaur" w:cs="Centaur"/>
                <w:spacing w:val="15"/>
                <w:sz w:val="16"/>
                <w:szCs w:val="16"/>
              </w:rPr>
              <w:t xml:space="preserve"> </w:t>
            </w:r>
            <w:r>
              <w:rPr>
                <w:rFonts w:ascii="Centaur" w:hAnsi="Centaur" w:cs="Centaur"/>
                <w:sz w:val="16"/>
                <w:szCs w:val="16"/>
              </w:rPr>
              <w:t>recovery.</w:t>
            </w:r>
          </w:p>
        </w:tc>
        <w:tc>
          <w:tcPr>
            <w:tcW w:w="2520" w:type="dxa"/>
            <w:vMerge/>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line="261" w:lineRule="auto"/>
              <w:ind w:left="23" w:right="107"/>
            </w:pPr>
          </w:p>
        </w:tc>
        <w:tc>
          <w:tcPr>
            <w:tcW w:w="2926" w:type="dxa"/>
            <w:vMerge/>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line="261" w:lineRule="auto"/>
              <w:ind w:left="23" w:right="107"/>
            </w:pPr>
          </w:p>
        </w:tc>
        <w:tc>
          <w:tcPr>
            <w:tcW w:w="216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rPr>
                <w:sz w:val="16"/>
                <w:szCs w:val="16"/>
              </w:rPr>
            </w:pPr>
          </w:p>
          <w:p w:rsidR="00FF2CB7" w:rsidRDefault="00FF2CB7" w:rsidP="007806DD">
            <w:pPr>
              <w:pStyle w:val="TableParagraph"/>
              <w:kinsoku w:val="0"/>
              <w:overflowPunct w:val="0"/>
              <w:rPr>
                <w:sz w:val="16"/>
                <w:szCs w:val="16"/>
              </w:rPr>
            </w:pPr>
          </w:p>
          <w:p w:rsidR="00FF2CB7" w:rsidRDefault="00FF2CB7" w:rsidP="007806DD">
            <w:pPr>
              <w:pStyle w:val="TableParagraph"/>
              <w:kinsoku w:val="0"/>
              <w:overflowPunct w:val="0"/>
              <w:spacing w:before="8"/>
              <w:rPr>
                <w:sz w:val="14"/>
                <w:szCs w:val="14"/>
              </w:rPr>
            </w:pPr>
          </w:p>
          <w:p w:rsidR="00FF2CB7" w:rsidRDefault="00FF2CB7" w:rsidP="007806DD">
            <w:pPr>
              <w:pStyle w:val="TableParagraph"/>
              <w:kinsoku w:val="0"/>
              <w:overflowPunct w:val="0"/>
              <w:spacing w:line="261" w:lineRule="auto"/>
              <w:ind w:left="12" w:right="92"/>
            </w:pPr>
            <w:r>
              <w:rPr>
                <w:rFonts w:ascii="Centaur" w:hAnsi="Centaur" w:cs="Centaur"/>
                <w:sz w:val="16"/>
                <w:szCs w:val="16"/>
              </w:rPr>
              <w:t>Interoperable and resilient communications systems. Generators</w:t>
            </w:r>
            <w:r>
              <w:rPr>
                <w:rFonts w:ascii="Centaur" w:hAnsi="Centaur" w:cs="Centaur"/>
                <w:spacing w:val="33"/>
                <w:sz w:val="16"/>
                <w:szCs w:val="16"/>
              </w:rPr>
              <w:t xml:space="preserve"> </w:t>
            </w:r>
            <w:r>
              <w:rPr>
                <w:rFonts w:ascii="Centaur" w:hAnsi="Centaur" w:cs="Centaur"/>
                <w:sz w:val="16"/>
                <w:szCs w:val="16"/>
              </w:rPr>
              <w:t>Installation/Function.</w:t>
            </w:r>
          </w:p>
        </w:tc>
        <w:tc>
          <w:tcPr>
            <w:tcW w:w="1599"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line="261" w:lineRule="auto"/>
              <w:ind w:left="12" w:right="83"/>
              <w:rPr>
                <w:rFonts w:ascii="Centaur" w:hAnsi="Centaur" w:cs="Centaur"/>
                <w:sz w:val="16"/>
                <w:szCs w:val="16"/>
              </w:rPr>
            </w:pPr>
            <w:r>
              <w:rPr>
                <w:rFonts w:ascii="Centaur" w:hAnsi="Centaur" w:cs="Centaur"/>
                <w:sz w:val="16"/>
                <w:szCs w:val="16"/>
              </w:rPr>
              <w:t>Private contractors Existing resource Supply Chains</w:t>
            </w:r>
          </w:p>
          <w:p w:rsidR="00FF2CB7" w:rsidRDefault="00FF2CB7" w:rsidP="007806DD">
            <w:pPr>
              <w:pStyle w:val="TableParagraph"/>
              <w:kinsoku w:val="0"/>
              <w:overflowPunct w:val="0"/>
              <w:spacing w:line="261" w:lineRule="auto"/>
              <w:ind w:left="12" w:right="193"/>
            </w:pPr>
            <w:r>
              <w:rPr>
                <w:rFonts w:ascii="Centaur" w:hAnsi="Centaur" w:cs="Centaur"/>
                <w:sz w:val="16"/>
                <w:szCs w:val="16"/>
              </w:rPr>
              <w:t>EPT Membership EMDs, Fire/Police, Department Heads, FMH/WDH, HHCs, CERT/MRC</w:t>
            </w:r>
          </w:p>
        </w:tc>
      </w:tr>
      <w:tr w:rsidR="00FF2CB7" w:rsidTr="007806DD">
        <w:trPr>
          <w:trHeight w:hRule="exact" w:val="1452"/>
        </w:trPr>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pPr>
              <w:pStyle w:val="TableParagraph"/>
              <w:kinsoku w:val="0"/>
              <w:overflowPunct w:val="0"/>
              <w:rPr>
                <w:sz w:val="14"/>
                <w:szCs w:val="14"/>
              </w:rPr>
            </w:pPr>
          </w:p>
          <w:p w:rsidR="00FF2CB7" w:rsidRDefault="00FF2CB7" w:rsidP="007806DD">
            <w:pPr>
              <w:pStyle w:val="TableParagraph"/>
              <w:kinsoku w:val="0"/>
              <w:overflowPunct w:val="0"/>
              <w:rPr>
                <w:sz w:val="14"/>
                <w:szCs w:val="14"/>
              </w:rPr>
            </w:pPr>
          </w:p>
          <w:p w:rsidR="00FF2CB7" w:rsidRDefault="00FF2CB7" w:rsidP="007806DD">
            <w:pPr>
              <w:pStyle w:val="TableParagraph"/>
              <w:kinsoku w:val="0"/>
              <w:overflowPunct w:val="0"/>
              <w:rPr>
                <w:sz w:val="14"/>
                <w:szCs w:val="14"/>
              </w:rPr>
            </w:pPr>
          </w:p>
          <w:p w:rsidR="00FF2CB7" w:rsidRDefault="00FF2CB7" w:rsidP="007806DD">
            <w:pPr>
              <w:pStyle w:val="TableParagraph"/>
              <w:kinsoku w:val="0"/>
              <w:overflowPunct w:val="0"/>
              <w:spacing w:before="7"/>
              <w:rPr>
                <w:sz w:val="12"/>
                <w:szCs w:val="12"/>
              </w:rPr>
            </w:pPr>
          </w:p>
          <w:p w:rsidR="00FF2CB7" w:rsidRDefault="00FF2CB7" w:rsidP="007806DD">
            <w:pPr>
              <w:pStyle w:val="TableParagraph"/>
              <w:kinsoku w:val="0"/>
              <w:overflowPunct w:val="0"/>
              <w:ind w:left="21"/>
            </w:pPr>
            <w:r>
              <w:rPr>
                <w:rFonts w:ascii="Calibri" w:hAnsi="Calibri" w:cs="Calibri"/>
                <w:sz w:val="15"/>
                <w:szCs w:val="15"/>
              </w:rPr>
              <w:t>Situational</w:t>
            </w:r>
            <w:r>
              <w:rPr>
                <w:rFonts w:ascii="Calibri" w:hAnsi="Calibri" w:cs="Calibri"/>
                <w:spacing w:val="-10"/>
                <w:sz w:val="15"/>
                <w:szCs w:val="15"/>
              </w:rPr>
              <w:t xml:space="preserve"> </w:t>
            </w:r>
            <w:r>
              <w:rPr>
                <w:rFonts w:ascii="Calibri" w:hAnsi="Calibri" w:cs="Calibri"/>
                <w:sz w:val="15"/>
                <w:szCs w:val="15"/>
              </w:rPr>
              <w:t>Awareness</w:t>
            </w:r>
          </w:p>
        </w:tc>
        <w:tc>
          <w:tcPr>
            <w:tcW w:w="2224" w:type="dxa"/>
            <w:tcBorders>
              <w:top w:val="single" w:sz="4" w:space="0" w:color="000000"/>
              <w:left w:val="single" w:sz="4" w:space="0" w:color="000000"/>
              <w:bottom w:val="single" w:sz="4" w:space="0" w:color="000000"/>
              <w:right w:val="single" w:sz="15" w:space="0" w:color="000000"/>
            </w:tcBorders>
          </w:tcPr>
          <w:p w:rsidR="00FF2CB7" w:rsidRDefault="00FF2CB7" w:rsidP="007806DD">
            <w:pPr>
              <w:pStyle w:val="TableParagraph"/>
              <w:kinsoku w:val="0"/>
              <w:overflowPunct w:val="0"/>
              <w:spacing w:before="133" w:line="261" w:lineRule="auto"/>
              <w:ind w:left="23" w:right="708"/>
              <w:rPr>
                <w:rFonts w:ascii="Centaur" w:hAnsi="Centaur" w:cs="Centaur"/>
                <w:sz w:val="16"/>
                <w:szCs w:val="16"/>
              </w:rPr>
            </w:pPr>
            <w:r>
              <w:rPr>
                <w:rFonts w:ascii="Centaur" w:hAnsi="Centaur" w:cs="Centaur"/>
                <w:sz w:val="16"/>
                <w:szCs w:val="16"/>
              </w:rPr>
              <w:t>Risk assessment and risk management.</w:t>
            </w:r>
          </w:p>
          <w:p w:rsidR="00FF2CB7" w:rsidRDefault="00FF2CB7" w:rsidP="007806DD">
            <w:pPr>
              <w:pStyle w:val="TableParagraph"/>
              <w:kinsoku w:val="0"/>
              <w:overflowPunct w:val="0"/>
              <w:spacing w:line="261" w:lineRule="auto"/>
              <w:ind w:left="23" w:right="152"/>
              <w:rPr>
                <w:rFonts w:ascii="Centaur" w:hAnsi="Centaur" w:cs="Centaur"/>
                <w:sz w:val="16"/>
                <w:szCs w:val="16"/>
              </w:rPr>
            </w:pPr>
            <w:r>
              <w:rPr>
                <w:rFonts w:ascii="Centaur" w:hAnsi="Centaur" w:cs="Centaur"/>
                <w:sz w:val="16"/>
                <w:szCs w:val="16"/>
              </w:rPr>
              <w:t>Monitoring of available resources. Epidemiological Surveillance &amp; investigation.</w:t>
            </w:r>
          </w:p>
          <w:p w:rsidR="00FF2CB7" w:rsidRDefault="00FF2CB7" w:rsidP="007806DD">
            <w:pPr>
              <w:pStyle w:val="TableParagraph"/>
              <w:kinsoku w:val="0"/>
              <w:overflowPunct w:val="0"/>
              <w:ind w:left="23"/>
            </w:pPr>
            <w:r>
              <w:rPr>
                <w:rFonts w:ascii="Centaur" w:hAnsi="Centaur" w:cs="Centaur"/>
                <w:sz w:val="16"/>
                <w:szCs w:val="16"/>
              </w:rPr>
              <w:t>CBRNE</w:t>
            </w:r>
          </w:p>
        </w:tc>
        <w:tc>
          <w:tcPr>
            <w:tcW w:w="2520" w:type="dxa"/>
            <w:vMerge/>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ind w:left="23"/>
            </w:pPr>
          </w:p>
        </w:tc>
        <w:tc>
          <w:tcPr>
            <w:tcW w:w="2926" w:type="dxa"/>
            <w:vMerge/>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ind w:left="23"/>
            </w:pPr>
          </w:p>
        </w:tc>
        <w:tc>
          <w:tcPr>
            <w:tcW w:w="216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rPr>
                <w:sz w:val="16"/>
                <w:szCs w:val="16"/>
              </w:rPr>
            </w:pPr>
          </w:p>
          <w:p w:rsidR="00FF2CB7" w:rsidRDefault="00FF2CB7" w:rsidP="007806DD">
            <w:pPr>
              <w:pStyle w:val="TableParagraph"/>
              <w:kinsoku w:val="0"/>
              <w:overflowPunct w:val="0"/>
              <w:spacing w:before="11"/>
              <w:rPr>
                <w:sz w:val="12"/>
                <w:szCs w:val="12"/>
              </w:rPr>
            </w:pPr>
          </w:p>
          <w:p w:rsidR="00FF2CB7" w:rsidRDefault="00FF2CB7" w:rsidP="007806DD">
            <w:pPr>
              <w:pStyle w:val="TableParagraph"/>
              <w:kinsoku w:val="0"/>
              <w:overflowPunct w:val="0"/>
              <w:spacing w:line="261" w:lineRule="auto"/>
              <w:ind w:left="12" w:right="643"/>
              <w:rPr>
                <w:rFonts w:ascii="Centaur" w:hAnsi="Centaur" w:cs="Centaur"/>
                <w:sz w:val="16"/>
                <w:szCs w:val="16"/>
              </w:rPr>
            </w:pPr>
            <w:r>
              <w:rPr>
                <w:rFonts w:ascii="Centaur" w:hAnsi="Centaur" w:cs="Centaur"/>
                <w:sz w:val="16"/>
                <w:szCs w:val="16"/>
              </w:rPr>
              <w:t>Risk assessment and risk management.</w:t>
            </w:r>
          </w:p>
          <w:p w:rsidR="00FF2CB7" w:rsidRDefault="00FF2CB7" w:rsidP="007806DD">
            <w:pPr>
              <w:pStyle w:val="TableParagraph"/>
              <w:kinsoku w:val="0"/>
              <w:overflowPunct w:val="0"/>
              <w:spacing w:line="261" w:lineRule="auto"/>
              <w:ind w:left="12" w:right="63"/>
            </w:pPr>
            <w:r>
              <w:rPr>
                <w:rFonts w:ascii="Centaur" w:hAnsi="Centaur" w:cs="Centaur"/>
                <w:sz w:val="16"/>
                <w:szCs w:val="16"/>
              </w:rPr>
              <w:t>Monitoring of available healthcare networks.</w:t>
            </w:r>
          </w:p>
        </w:tc>
        <w:tc>
          <w:tcPr>
            <w:tcW w:w="1599" w:type="dxa"/>
            <w:vMerge w:val="restart"/>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6" w:line="261" w:lineRule="auto"/>
              <w:ind w:left="12" w:right="225"/>
            </w:pPr>
            <w:r>
              <w:rPr>
                <w:rFonts w:ascii="Centaur" w:hAnsi="Centaur" w:cs="Centaur"/>
                <w:sz w:val="16"/>
                <w:szCs w:val="16"/>
              </w:rPr>
              <w:t>EMDs, Fire/Police, Department Heads, FMH/WDH,</w:t>
            </w:r>
            <w:r>
              <w:rPr>
                <w:rFonts w:ascii="Centaur" w:hAnsi="Centaur" w:cs="Centaur"/>
                <w:spacing w:val="23"/>
                <w:sz w:val="16"/>
                <w:szCs w:val="16"/>
              </w:rPr>
              <w:t xml:space="preserve"> </w:t>
            </w:r>
            <w:r>
              <w:rPr>
                <w:rFonts w:ascii="Centaur" w:hAnsi="Centaur" w:cs="Centaur"/>
                <w:sz w:val="16"/>
                <w:szCs w:val="16"/>
              </w:rPr>
              <w:t>HHCs</w:t>
            </w:r>
          </w:p>
        </w:tc>
      </w:tr>
      <w:tr w:rsidR="00FF2CB7" w:rsidTr="007806DD">
        <w:trPr>
          <w:trHeight w:hRule="exact" w:val="415"/>
        </w:trPr>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pPr>
              <w:pStyle w:val="TableParagraph"/>
              <w:kinsoku w:val="0"/>
              <w:overflowPunct w:val="0"/>
              <w:spacing w:before="109"/>
              <w:ind w:left="21"/>
            </w:pPr>
            <w:r>
              <w:rPr>
                <w:rFonts w:ascii="Calibri" w:hAnsi="Calibri" w:cs="Calibri"/>
                <w:sz w:val="15"/>
                <w:szCs w:val="15"/>
              </w:rPr>
              <w:t>Incident</w:t>
            </w:r>
            <w:r>
              <w:rPr>
                <w:rFonts w:ascii="Calibri" w:hAnsi="Calibri" w:cs="Calibri"/>
                <w:spacing w:val="-4"/>
                <w:sz w:val="15"/>
                <w:szCs w:val="15"/>
              </w:rPr>
              <w:t xml:space="preserve"> </w:t>
            </w:r>
            <w:r>
              <w:rPr>
                <w:rFonts w:ascii="Calibri" w:hAnsi="Calibri" w:cs="Calibri"/>
                <w:sz w:val="15"/>
                <w:szCs w:val="15"/>
              </w:rPr>
              <w:t>Management</w:t>
            </w:r>
          </w:p>
        </w:tc>
        <w:tc>
          <w:tcPr>
            <w:tcW w:w="2224" w:type="dxa"/>
            <w:tcBorders>
              <w:top w:val="single" w:sz="4" w:space="0" w:color="000000"/>
              <w:left w:val="single" w:sz="4" w:space="0" w:color="000000"/>
              <w:bottom w:val="single" w:sz="4" w:space="0" w:color="000000"/>
              <w:right w:val="single" w:sz="15" w:space="0" w:color="000000"/>
            </w:tcBorders>
          </w:tcPr>
          <w:p w:rsidR="00FF2CB7" w:rsidRDefault="00FF2CB7" w:rsidP="007806DD">
            <w:pPr>
              <w:pStyle w:val="TableParagraph"/>
              <w:kinsoku w:val="0"/>
              <w:overflowPunct w:val="0"/>
              <w:spacing w:before="13" w:line="261" w:lineRule="auto"/>
              <w:ind w:left="23" w:right="539"/>
            </w:pPr>
            <w:r>
              <w:rPr>
                <w:rFonts w:ascii="Centaur" w:hAnsi="Centaur" w:cs="Centaur"/>
                <w:sz w:val="16"/>
                <w:szCs w:val="16"/>
              </w:rPr>
              <w:t>Local social networks for preparedness and</w:t>
            </w:r>
            <w:r>
              <w:rPr>
                <w:rFonts w:ascii="Centaur" w:hAnsi="Centaur" w:cs="Centaur"/>
                <w:spacing w:val="33"/>
                <w:sz w:val="16"/>
                <w:szCs w:val="16"/>
              </w:rPr>
              <w:t xml:space="preserve"> </w:t>
            </w:r>
            <w:r>
              <w:rPr>
                <w:rFonts w:ascii="Centaur" w:hAnsi="Centaur" w:cs="Centaur"/>
                <w:sz w:val="16"/>
                <w:szCs w:val="16"/>
              </w:rPr>
              <w:t>resilience.</w:t>
            </w:r>
          </w:p>
        </w:tc>
        <w:tc>
          <w:tcPr>
            <w:tcW w:w="2520" w:type="dxa"/>
            <w:vMerge/>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13" w:line="261" w:lineRule="auto"/>
              <w:ind w:left="23" w:right="539"/>
            </w:pPr>
          </w:p>
        </w:tc>
        <w:tc>
          <w:tcPr>
            <w:tcW w:w="2926" w:type="dxa"/>
            <w:vMerge/>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13" w:line="261" w:lineRule="auto"/>
              <w:ind w:left="23" w:right="539"/>
            </w:pPr>
          </w:p>
        </w:tc>
        <w:tc>
          <w:tcPr>
            <w:tcW w:w="216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13" w:line="261" w:lineRule="auto"/>
              <w:ind w:left="12" w:right="378"/>
            </w:pPr>
            <w:r>
              <w:rPr>
                <w:rFonts w:ascii="Centaur" w:hAnsi="Centaur" w:cs="Centaur"/>
                <w:sz w:val="16"/>
                <w:szCs w:val="16"/>
              </w:rPr>
              <w:t>ICS Education, Training and Exercising.</w:t>
            </w:r>
          </w:p>
        </w:tc>
        <w:tc>
          <w:tcPr>
            <w:tcW w:w="1599" w:type="dxa"/>
            <w:vMerge/>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13" w:line="261" w:lineRule="auto"/>
              <w:ind w:left="12" w:right="378"/>
            </w:pPr>
          </w:p>
        </w:tc>
      </w:tr>
      <w:tr w:rsidR="00FF2CB7" w:rsidTr="007806DD">
        <w:trPr>
          <w:trHeight w:hRule="exact" w:val="622"/>
        </w:trPr>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pPr>
              <w:pStyle w:val="TableParagraph"/>
              <w:kinsoku w:val="0"/>
              <w:overflowPunct w:val="0"/>
              <w:spacing w:before="116" w:line="259" w:lineRule="auto"/>
              <w:ind w:left="21" w:right="624"/>
            </w:pPr>
            <w:r>
              <w:rPr>
                <w:rFonts w:ascii="Calibri" w:hAnsi="Calibri" w:cs="Calibri"/>
                <w:sz w:val="15"/>
                <w:szCs w:val="15"/>
              </w:rPr>
              <w:t>Disease Containment and Mitigation</w:t>
            </w:r>
          </w:p>
        </w:tc>
        <w:tc>
          <w:tcPr>
            <w:tcW w:w="2224" w:type="dxa"/>
            <w:tcBorders>
              <w:top w:val="single" w:sz="4" w:space="0" w:color="000000"/>
              <w:left w:val="single" w:sz="4" w:space="0" w:color="000000"/>
              <w:bottom w:val="single" w:sz="4" w:space="0" w:color="000000"/>
              <w:right w:val="single" w:sz="15" w:space="0" w:color="000000"/>
            </w:tcBorders>
          </w:tcPr>
          <w:p w:rsidR="00FF2CB7" w:rsidRDefault="00FF2CB7" w:rsidP="007806DD">
            <w:pPr>
              <w:pStyle w:val="TableParagraph"/>
              <w:kinsoku w:val="0"/>
              <w:overflowPunct w:val="0"/>
              <w:spacing w:before="117" w:line="261" w:lineRule="auto"/>
              <w:ind w:left="23" w:right="234"/>
            </w:pPr>
            <w:r>
              <w:rPr>
                <w:rFonts w:ascii="Centaur" w:hAnsi="Centaur" w:cs="Centaur"/>
                <w:sz w:val="16"/>
                <w:szCs w:val="16"/>
              </w:rPr>
              <w:t>Management and distribution of medical</w:t>
            </w:r>
            <w:r>
              <w:rPr>
                <w:rFonts w:ascii="Centaur" w:hAnsi="Centaur" w:cs="Centaur"/>
                <w:spacing w:val="26"/>
                <w:sz w:val="16"/>
                <w:szCs w:val="16"/>
              </w:rPr>
              <w:t xml:space="preserve"> </w:t>
            </w:r>
            <w:r>
              <w:rPr>
                <w:rFonts w:ascii="Centaur" w:hAnsi="Centaur" w:cs="Centaur"/>
                <w:sz w:val="16"/>
                <w:szCs w:val="16"/>
              </w:rPr>
              <w:t>countermeasures.</w:t>
            </w:r>
          </w:p>
        </w:tc>
        <w:tc>
          <w:tcPr>
            <w:tcW w:w="2520" w:type="dxa"/>
            <w:vMerge/>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117" w:line="261" w:lineRule="auto"/>
              <w:ind w:left="23" w:right="234"/>
            </w:pPr>
          </w:p>
        </w:tc>
        <w:tc>
          <w:tcPr>
            <w:tcW w:w="2926" w:type="dxa"/>
            <w:vMerge/>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117" w:line="261" w:lineRule="auto"/>
              <w:ind w:left="23" w:right="234"/>
            </w:pPr>
          </w:p>
        </w:tc>
        <w:tc>
          <w:tcPr>
            <w:tcW w:w="216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line="103" w:lineRule="exact"/>
              <w:ind w:left="12"/>
              <w:rPr>
                <w:rFonts w:ascii="Centaur" w:hAnsi="Centaur" w:cs="Centaur"/>
                <w:sz w:val="16"/>
                <w:szCs w:val="16"/>
              </w:rPr>
            </w:pPr>
            <w:r>
              <w:rPr>
                <w:rFonts w:ascii="Centaur" w:hAnsi="Centaur" w:cs="Centaur"/>
                <w:sz w:val="16"/>
                <w:szCs w:val="16"/>
              </w:rPr>
              <w:t>Educating</w:t>
            </w:r>
            <w:r>
              <w:rPr>
                <w:rFonts w:ascii="Centaur" w:hAnsi="Centaur" w:cs="Centaur"/>
                <w:spacing w:val="25"/>
                <w:sz w:val="16"/>
                <w:szCs w:val="16"/>
              </w:rPr>
              <w:t xml:space="preserve"> </w:t>
            </w:r>
            <w:r>
              <w:rPr>
                <w:rFonts w:ascii="Centaur" w:hAnsi="Centaur" w:cs="Centaur"/>
                <w:sz w:val="16"/>
                <w:szCs w:val="16"/>
              </w:rPr>
              <w:t>Stakeholders</w:t>
            </w:r>
          </w:p>
          <w:p w:rsidR="00FF2CB7" w:rsidRDefault="00FF2CB7" w:rsidP="007806DD">
            <w:pPr>
              <w:pStyle w:val="TableParagraph"/>
              <w:kinsoku w:val="0"/>
              <w:overflowPunct w:val="0"/>
              <w:spacing w:before="16" w:line="261" w:lineRule="auto"/>
              <w:ind w:left="12" w:right="169"/>
            </w:pPr>
            <w:r>
              <w:rPr>
                <w:rFonts w:ascii="Centaur" w:hAnsi="Centaur" w:cs="Centaur"/>
                <w:sz w:val="16"/>
                <w:szCs w:val="16"/>
              </w:rPr>
              <w:t>Personal Protective Equipment Management and distribution</w:t>
            </w:r>
            <w:r>
              <w:rPr>
                <w:rFonts w:ascii="Centaur" w:hAnsi="Centaur" w:cs="Centaur"/>
                <w:spacing w:val="37"/>
                <w:sz w:val="16"/>
                <w:szCs w:val="16"/>
              </w:rPr>
              <w:t xml:space="preserve"> </w:t>
            </w:r>
            <w:r>
              <w:rPr>
                <w:rFonts w:ascii="Centaur" w:hAnsi="Centaur" w:cs="Centaur"/>
                <w:sz w:val="16"/>
                <w:szCs w:val="16"/>
              </w:rPr>
              <w:t>of</w:t>
            </w:r>
          </w:p>
        </w:tc>
        <w:tc>
          <w:tcPr>
            <w:tcW w:w="1599" w:type="dxa"/>
            <w:vMerge/>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16" w:line="261" w:lineRule="auto"/>
              <w:ind w:left="12" w:right="169"/>
            </w:pPr>
          </w:p>
        </w:tc>
      </w:tr>
      <w:tr w:rsidR="00FF2CB7" w:rsidTr="007806DD">
        <w:trPr>
          <w:trHeight w:hRule="exact" w:val="828"/>
        </w:trPr>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pPr>
              <w:pStyle w:val="TableParagraph"/>
              <w:kinsoku w:val="0"/>
              <w:overflowPunct w:val="0"/>
              <w:rPr>
                <w:sz w:val="16"/>
                <w:szCs w:val="16"/>
              </w:rPr>
            </w:pPr>
          </w:p>
          <w:p w:rsidR="00FF2CB7" w:rsidRDefault="00FF2CB7" w:rsidP="007806DD">
            <w:pPr>
              <w:pStyle w:val="TableParagraph"/>
              <w:kinsoku w:val="0"/>
              <w:overflowPunct w:val="0"/>
              <w:spacing w:before="132"/>
              <w:ind w:left="24"/>
            </w:pPr>
            <w:r>
              <w:rPr>
                <w:rFonts w:ascii="Centaur" w:hAnsi="Centaur" w:cs="Centaur"/>
                <w:sz w:val="16"/>
                <w:szCs w:val="16"/>
              </w:rPr>
              <w:t>School</w:t>
            </w:r>
            <w:r>
              <w:rPr>
                <w:rFonts w:ascii="Centaur" w:hAnsi="Centaur" w:cs="Centaur"/>
                <w:spacing w:val="11"/>
                <w:sz w:val="16"/>
                <w:szCs w:val="16"/>
              </w:rPr>
              <w:t xml:space="preserve"> </w:t>
            </w:r>
            <w:r>
              <w:rPr>
                <w:rFonts w:ascii="Centaur" w:hAnsi="Centaur" w:cs="Centaur"/>
                <w:sz w:val="16"/>
                <w:szCs w:val="16"/>
              </w:rPr>
              <w:t>Flu</w:t>
            </w:r>
          </w:p>
        </w:tc>
        <w:tc>
          <w:tcPr>
            <w:tcW w:w="2224" w:type="dxa"/>
            <w:tcBorders>
              <w:top w:val="single" w:sz="4" w:space="0" w:color="000000"/>
              <w:left w:val="single" w:sz="4" w:space="0" w:color="000000"/>
              <w:bottom w:val="single" w:sz="4" w:space="0" w:color="000000"/>
              <w:right w:val="single" w:sz="15" w:space="0" w:color="000000"/>
            </w:tcBorders>
          </w:tcPr>
          <w:p w:rsidR="00FF2CB7" w:rsidRDefault="00FF2CB7" w:rsidP="007806DD">
            <w:pPr>
              <w:pStyle w:val="TableParagraph"/>
              <w:kinsoku w:val="0"/>
              <w:overflowPunct w:val="0"/>
              <w:spacing w:before="2"/>
              <w:rPr>
                <w:sz w:val="19"/>
                <w:szCs w:val="19"/>
              </w:rPr>
            </w:pPr>
          </w:p>
          <w:p w:rsidR="00FF2CB7" w:rsidRDefault="00FF2CB7" w:rsidP="007806DD">
            <w:pPr>
              <w:pStyle w:val="TableParagraph"/>
              <w:kinsoku w:val="0"/>
              <w:overflowPunct w:val="0"/>
              <w:spacing w:line="261" w:lineRule="auto"/>
              <w:ind w:left="23" w:right="28"/>
            </w:pPr>
            <w:r>
              <w:rPr>
                <w:rFonts w:ascii="Centaur" w:hAnsi="Centaur" w:cs="Centaur"/>
                <w:sz w:val="16"/>
                <w:szCs w:val="16"/>
              </w:rPr>
              <w:t>Implementing and evaluating school based influenza</w:t>
            </w:r>
            <w:r>
              <w:rPr>
                <w:rFonts w:ascii="Centaur" w:hAnsi="Centaur" w:cs="Centaur"/>
                <w:spacing w:val="27"/>
                <w:sz w:val="16"/>
                <w:szCs w:val="16"/>
              </w:rPr>
              <w:t xml:space="preserve"> </w:t>
            </w:r>
            <w:r>
              <w:rPr>
                <w:rFonts w:ascii="Centaur" w:hAnsi="Centaur" w:cs="Centaur"/>
                <w:sz w:val="16"/>
                <w:szCs w:val="16"/>
              </w:rPr>
              <w:t>clinics.</w:t>
            </w:r>
          </w:p>
        </w:tc>
        <w:tc>
          <w:tcPr>
            <w:tcW w:w="2520" w:type="dxa"/>
            <w:vMerge/>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line="261" w:lineRule="auto"/>
              <w:ind w:left="23" w:right="28"/>
            </w:pPr>
          </w:p>
        </w:tc>
        <w:tc>
          <w:tcPr>
            <w:tcW w:w="2926"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121" w:line="261" w:lineRule="auto"/>
              <w:ind w:left="11" w:right="396"/>
            </w:pPr>
            <w:r>
              <w:rPr>
                <w:rFonts w:ascii="Centaur" w:hAnsi="Centaur" w:cs="Centaur"/>
                <w:sz w:val="16"/>
                <w:szCs w:val="16"/>
              </w:rPr>
              <w:t>Personal beliefs, Religion, Language, Reimbursement Models, Education, State Policies, Staffing,</w:t>
            </w:r>
            <w:r>
              <w:rPr>
                <w:rFonts w:ascii="Centaur" w:hAnsi="Centaur" w:cs="Centaur"/>
                <w:spacing w:val="24"/>
                <w:sz w:val="16"/>
                <w:szCs w:val="16"/>
              </w:rPr>
              <w:t xml:space="preserve"> </w:t>
            </w:r>
            <w:r>
              <w:rPr>
                <w:rFonts w:ascii="Centaur" w:hAnsi="Centaur" w:cs="Centaur"/>
                <w:sz w:val="16"/>
                <w:szCs w:val="16"/>
              </w:rPr>
              <w:t>Money</w:t>
            </w:r>
          </w:p>
        </w:tc>
        <w:tc>
          <w:tcPr>
            <w:tcW w:w="216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21" w:line="261" w:lineRule="auto"/>
              <w:ind w:left="11" w:right="323"/>
              <w:jc w:val="both"/>
              <w:rPr>
                <w:rFonts w:ascii="Centaur" w:hAnsi="Centaur" w:cs="Centaur"/>
                <w:sz w:val="16"/>
                <w:szCs w:val="16"/>
              </w:rPr>
            </w:pPr>
            <w:r>
              <w:rPr>
                <w:rFonts w:ascii="Centaur" w:hAnsi="Centaur" w:cs="Centaur"/>
                <w:sz w:val="16"/>
                <w:szCs w:val="16"/>
              </w:rPr>
              <w:t>Implementing and Evaluating school based influenza clinics. Vaccination</w:t>
            </w:r>
            <w:r>
              <w:rPr>
                <w:rFonts w:ascii="Centaur" w:hAnsi="Centaur" w:cs="Centaur"/>
                <w:spacing w:val="28"/>
                <w:sz w:val="16"/>
                <w:szCs w:val="16"/>
              </w:rPr>
              <w:t xml:space="preserve"> </w:t>
            </w:r>
            <w:r>
              <w:rPr>
                <w:rFonts w:ascii="Centaur" w:hAnsi="Centaur" w:cs="Centaur"/>
                <w:sz w:val="16"/>
                <w:szCs w:val="16"/>
              </w:rPr>
              <w:t>Education.</w:t>
            </w:r>
          </w:p>
          <w:p w:rsidR="00FF2CB7" w:rsidRDefault="00FF2CB7" w:rsidP="007806DD">
            <w:pPr>
              <w:pStyle w:val="TableParagraph"/>
              <w:kinsoku w:val="0"/>
              <w:overflowPunct w:val="0"/>
              <w:ind w:left="11"/>
              <w:jc w:val="both"/>
            </w:pPr>
            <w:r>
              <w:rPr>
                <w:rFonts w:ascii="Centaur" w:hAnsi="Centaur" w:cs="Centaur"/>
                <w:sz w:val="16"/>
                <w:szCs w:val="16"/>
              </w:rPr>
              <w:t>Community</w:t>
            </w:r>
            <w:r>
              <w:rPr>
                <w:rFonts w:ascii="Centaur" w:hAnsi="Centaur" w:cs="Centaur"/>
                <w:spacing w:val="20"/>
                <w:sz w:val="16"/>
                <w:szCs w:val="16"/>
              </w:rPr>
              <w:t xml:space="preserve"> </w:t>
            </w:r>
            <w:r>
              <w:rPr>
                <w:rFonts w:ascii="Centaur" w:hAnsi="Centaur" w:cs="Centaur"/>
                <w:sz w:val="16"/>
                <w:szCs w:val="16"/>
              </w:rPr>
              <w:t>Clinics.</w:t>
            </w:r>
          </w:p>
        </w:tc>
        <w:tc>
          <w:tcPr>
            <w:tcW w:w="1599"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rPr>
                <w:sz w:val="16"/>
                <w:szCs w:val="16"/>
              </w:rPr>
            </w:pPr>
          </w:p>
          <w:p w:rsidR="00FF2CB7" w:rsidRDefault="00FF2CB7" w:rsidP="007806DD">
            <w:pPr>
              <w:pStyle w:val="TableParagraph"/>
              <w:kinsoku w:val="0"/>
              <w:overflowPunct w:val="0"/>
              <w:spacing w:before="2"/>
              <w:rPr>
                <w:sz w:val="22"/>
                <w:szCs w:val="22"/>
              </w:rPr>
            </w:pPr>
          </w:p>
          <w:p w:rsidR="00FF2CB7" w:rsidRDefault="00FF2CB7" w:rsidP="007806DD">
            <w:pPr>
              <w:pStyle w:val="TableParagraph"/>
              <w:kinsoku w:val="0"/>
              <w:overflowPunct w:val="0"/>
              <w:ind w:left="12"/>
              <w:rPr>
                <w:rFonts w:ascii="Centaur" w:hAnsi="Centaur" w:cs="Centaur"/>
                <w:sz w:val="16"/>
                <w:szCs w:val="16"/>
              </w:rPr>
            </w:pPr>
            <w:r>
              <w:rPr>
                <w:rFonts w:ascii="Centaur" w:hAnsi="Centaur" w:cs="Centaur"/>
                <w:sz w:val="16"/>
                <w:szCs w:val="16"/>
              </w:rPr>
              <w:t>CERT/MRC,</w:t>
            </w:r>
            <w:r>
              <w:rPr>
                <w:rFonts w:ascii="Centaur" w:hAnsi="Centaur" w:cs="Centaur"/>
                <w:spacing w:val="18"/>
                <w:sz w:val="16"/>
                <w:szCs w:val="16"/>
              </w:rPr>
              <w:t xml:space="preserve"> </w:t>
            </w:r>
            <w:r>
              <w:rPr>
                <w:rFonts w:ascii="Centaur" w:hAnsi="Centaur" w:cs="Centaur"/>
                <w:sz w:val="16"/>
                <w:szCs w:val="16"/>
              </w:rPr>
              <w:t>Fire,</w:t>
            </w:r>
          </w:p>
          <w:p w:rsidR="00FF2CB7" w:rsidRDefault="00FF2CB7" w:rsidP="007806DD">
            <w:pPr>
              <w:pStyle w:val="TableParagraph"/>
              <w:kinsoku w:val="0"/>
              <w:overflowPunct w:val="0"/>
              <w:spacing w:before="16"/>
              <w:ind w:left="12"/>
            </w:pPr>
            <w:r>
              <w:rPr>
                <w:rFonts w:ascii="Centaur" w:hAnsi="Centaur" w:cs="Centaur"/>
                <w:sz w:val="16"/>
                <w:szCs w:val="16"/>
              </w:rPr>
              <w:t>HCCs</w:t>
            </w:r>
            <w:r>
              <w:rPr>
                <w:rFonts w:ascii="Centaur" w:hAnsi="Centaur" w:cs="Centaur"/>
                <w:spacing w:val="17"/>
                <w:sz w:val="16"/>
                <w:szCs w:val="16"/>
              </w:rPr>
              <w:t xml:space="preserve"> </w:t>
            </w:r>
            <w:r>
              <w:rPr>
                <w:rFonts w:ascii="Centaur" w:hAnsi="Centaur" w:cs="Centaur"/>
                <w:sz w:val="16"/>
                <w:szCs w:val="16"/>
              </w:rPr>
              <w:t>Staff</w:t>
            </w:r>
          </w:p>
        </w:tc>
      </w:tr>
      <w:tr w:rsidR="00FF2CB7" w:rsidTr="007806DD">
        <w:trPr>
          <w:trHeight w:hRule="exact" w:val="682"/>
        </w:trPr>
        <w:tc>
          <w:tcPr>
            <w:tcW w:w="4448" w:type="dxa"/>
            <w:gridSpan w:val="2"/>
            <w:tcBorders>
              <w:top w:val="single" w:sz="4" w:space="0" w:color="000000"/>
              <w:left w:val="single" w:sz="4" w:space="0" w:color="000000"/>
              <w:bottom w:val="single" w:sz="4" w:space="0" w:color="000000"/>
              <w:right w:val="single" w:sz="15" w:space="0" w:color="000000"/>
            </w:tcBorders>
            <w:shd w:val="clear" w:color="auto" w:fill="215967"/>
          </w:tcPr>
          <w:p w:rsidR="00FF2CB7" w:rsidRDefault="00FF2CB7" w:rsidP="007806DD">
            <w:pPr>
              <w:pStyle w:val="TableParagraph"/>
              <w:kinsoku w:val="0"/>
              <w:overflowPunct w:val="0"/>
              <w:spacing w:before="3"/>
              <w:ind w:left="1271"/>
            </w:pPr>
            <w:r>
              <w:rPr>
                <w:rFonts w:ascii="Centaur" w:hAnsi="Centaur" w:cs="Centaur"/>
                <w:b/>
                <w:bCs/>
                <w:color w:val="FFFFFF"/>
                <w:sz w:val="19"/>
                <w:szCs w:val="19"/>
              </w:rPr>
              <w:t>Existing</w:t>
            </w:r>
            <w:r>
              <w:rPr>
                <w:rFonts w:ascii="Centaur" w:hAnsi="Centaur" w:cs="Centaur"/>
                <w:b/>
                <w:bCs/>
                <w:color w:val="FFFFFF"/>
                <w:spacing w:val="13"/>
                <w:sz w:val="19"/>
                <w:szCs w:val="19"/>
              </w:rPr>
              <w:t xml:space="preserve"> </w:t>
            </w:r>
            <w:r>
              <w:rPr>
                <w:rFonts w:ascii="Centaur" w:hAnsi="Centaur" w:cs="Centaur"/>
                <w:b/>
                <w:bCs/>
                <w:color w:val="FFFFFF"/>
                <w:spacing w:val="2"/>
                <w:sz w:val="19"/>
                <w:szCs w:val="19"/>
              </w:rPr>
              <w:t>Strategies/Actions</w:t>
            </w:r>
          </w:p>
        </w:tc>
        <w:tc>
          <w:tcPr>
            <w:tcW w:w="2520" w:type="dxa"/>
            <w:tcBorders>
              <w:top w:val="single" w:sz="4" w:space="0" w:color="000000"/>
              <w:left w:val="single" w:sz="15" w:space="0" w:color="000000"/>
              <w:bottom w:val="single" w:sz="4" w:space="0" w:color="000000"/>
              <w:right w:val="single" w:sz="15" w:space="0" w:color="000000"/>
            </w:tcBorders>
            <w:shd w:val="clear" w:color="auto" w:fill="215967"/>
          </w:tcPr>
          <w:p w:rsidR="00FF2CB7" w:rsidRDefault="00FF2CB7" w:rsidP="007806DD">
            <w:pPr>
              <w:pStyle w:val="TableParagraph"/>
              <w:kinsoku w:val="0"/>
              <w:overflowPunct w:val="0"/>
              <w:spacing w:before="1"/>
              <w:ind w:left="633"/>
            </w:pPr>
            <w:r>
              <w:rPr>
                <w:rFonts w:ascii="Centaur" w:hAnsi="Centaur" w:cs="Centaur"/>
                <w:b/>
                <w:bCs/>
                <w:color w:val="FFFFFF"/>
                <w:spacing w:val="2"/>
                <w:sz w:val="19"/>
                <w:szCs w:val="19"/>
              </w:rPr>
              <w:t>Strengths/Assets</w:t>
            </w:r>
          </w:p>
        </w:tc>
        <w:tc>
          <w:tcPr>
            <w:tcW w:w="2926" w:type="dxa"/>
            <w:tcBorders>
              <w:top w:val="single" w:sz="4" w:space="0" w:color="000000"/>
              <w:left w:val="single" w:sz="15" w:space="0" w:color="000000"/>
              <w:bottom w:val="single" w:sz="4" w:space="0" w:color="000000"/>
              <w:right w:val="single" w:sz="15" w:space="0" w:color="000000"/>
            </w:tcBorders>
            <w:shd w:val="clear" w:color="auto" w:fill="215967"/>
          </w:tcPr>
          <w:p w:rsidR="00FF2CB7" w:rsidRDefault="00FF2CB7" w:rsidP="007806DD">
            <w:pPr>
              <w:pStyle w:val="TableParagraph"/>
              <w:kinsoku w:val="0"/>
              <w:overflowPunct w:val="0"/>
              <w:spacing w:before="1"/>
              <w:ind w:left="715"/>
            </w:pPr>
            <w:r>
              <w:rPr>
                <w:rFonts w:ascii="Centaur" w:hAnsi="Centaur" w:cs="Centaur"/>
                <w:b/>
                <w:bCs/>
                <w:color w:val="FFFFFF"/>
                <w:spacing w:val="2"/>
                <w:sz w:val="19"/>
                <w:szCs w:val="19"/>
              </w:rPr>
              <w:t>Barriers/</w:t>
            </w:r>
            <w:r>
              <w:rPr>
                <w:rFonts w:ascii="Centaur" w:hAnsi="Centaur" w:cs="Centaur"/>
                <w:b/>
                <w:bCs/>
                <w:color w:val="FFFFFF"/>
                <w:spacing w:val="18"/>
                <w:sz w:val="19"/>
                <w:szCs w:val="19"/>
              </w:rPr>
              <w:t xml:space="preserve"> </w:t>
            </w:r>
            <w:r>
              <w:rPr>
                <w:rFonts w:ascii="Centaur" w:hAnsi="Centaur" w:cs="Centaur"/>
                <w:b/>
                <w:bCs/>
                <w:color w:val="FFFFFF"/>
                <w:sz w:val="19"/>
                <w:szCs w:val="19"/>
              </w:rPr>
              <w:t>Challenges</w:t>
            </w:r>
          </w:p>
        </w:tc>
        <w:tc>
          <w:tcPr>
            <w:tcW w:w="2160" w:type="dxa"/>
            <w:tcBorders>
              <w:top w:val="single" w:sz="4" w:space="0" w:color="000000"/>
              <w:left w:val="single" w:sz="15" w:space="0" w:color="000000"/>
              <w:bottom w:val="single" w:sz="4" w:space="0" w:color="000000"/>
              <w:right w:val="single" w:sz="15" w:space="0" w:color="000000"/>
            </w:tcBorders>
            <w:shd w:val="clear" w:color="auto" w:fill="215967"/>
          </w:tcPr>
          <w:p w:rsidR="00FF2CB7" w:rsidRDefault="00FF2CB7" w:rsidP="007806DD">
            <w:pPr>
              <w:pStyle w:val="TableParagraph"/>
              <w:kinsoku w:val="0"/>
              <w:overflowPunct w:val="0"/>
              <w:spacing w:before="1" w:line="254" w:lineRule="auto"/>
              <w:ind w:left="729" w:right="307" w:hanging="420"/>
            </w:pPr>
            <w:r>
              <w:rPr>
                <w:rFonts w:ascii="Centaur" w:hAnsi="Centaur" w:cs="Centaur"/>
                <w:b/>
                <w:bCs/>
                <w:color w:val="FFFFFF"/>
                <w:sz w:val="19"/>
                <w:szCs w:val="19"/>
              </w:rPr>
              <w:t xml:space="preserve">Proposed </w:t>
            </w:r>
            <w:r>
              <w:rPr>
                <w:rFonts w:ascii="Centaur" w:hAnsi="Centaur" w:cs="Centaur"/>
                <w:b/>
                <w:bCs/>
                <w:color w:val="FFFFFF"/>
                <w:spacing w:val="2"/>
                <w:sz w:val="19"/>
                <w:szCs w:val="19"/>
              </w:rPr>
              <w:t xml:space="preserve">Strategies/ </w:t>
            </w:r>
            <w:r>
              <w:rPr>
                <w:rFonts w:ascii="Centaur" w:hAnsi="Centaur" w:cs="Centaur"/>
                <w:b/>
                <w:bCs/>
                <w:color w:val="FFFFFF"/>
                <w:sz w:val="19"/>
                <w:szCs w:val="19"/>
              </w:rPr>
              <w:t>Activities</w:t>
            </w:r>
          </w:p>
        </w:tc>
        <w:tc>
          <w:tcPr>
            <w:tcW w:w="1599" w:type="dxa"/>
            <w:tcBorders>
              <w:top w:val="single" w:sz="4" w:space="0" w:color="000000"/>
              <w:left w:val="single" w:sz="15" w:space="0" w:color="000000"/>
              <w:bottom w:val="single" w:sz="4" w:space="0" w:color="000000"/>
              <w:right w:val="single" w:sz="4" w:space="0" w:color="000000"/>
            </w:tcBorders>
            <w:shd w:val="clear" w:color="auto" w:fill="215967"/>
          </w:tcPr>
          <w:p w:rsidR="00FF2CB7" w:rsidRDefault="00FF2CB7" w:rsidP="007806DD">
            <w:pPr>
              <w:pStyle w:val="TableParagraph"/>
              <w:kinsoku w:val="0"/>
              <w:overflowPunct w:val="0"/>
              <w:spacing w:before="1" w:line="254" w:lineRule="auto"/>
              <w:ind w:left="422" w:right="182" w:hanging="248"/>
            </w:pPr>
            <w:r>
              <w:rPr>
                <w:rFonts w:ascii="Centaur" w:hAnsi="Centaur" w:cs="Centaur"/>
                <w:b/>
                <w:bCs/>
                <w:color w:val="FFFFFF"/>
                <w:sz w:val="19"/>
                <w:szCs w:val="19"/>
              </w:rPr>
              <w:t xml:space="preserve">Stakeholders </w:t>
            </w:r>
            <w:r>
              <w:rPr>
                <w:rFonts w:ascii="Centaur" w:hAnsi="Centaur" w:cs="Centaur"/>
                <w:b/>
                <w:bCs/>
                <w:color w:val="FFFFFF"/>
                <w:spacing w:val="2"/>
                <w:sz w:val="19"/>
                <w:szCs w:val="19"/>
              </w:rPr>
              <w:t>and Resources</w:t>
            </w:r>
          </w:p>
        </w:tc>
      </w:tr>
      <w:tr w:rsidR="00FF2CB7" w:rsidTr="007806DD">
        <w:trPr>
          <w:trHeight w:hRule="exact" w:val="433"/>
        </w:trPr>
        <w:tc>
          <w:tcPr>
            <w:tcW w:w="13653" w:type="dxa"/>
            <w:gridSpan w:val="6"/>
            <w:tcBorders>
              <w:top w:val="single" w:sz="4" w:space="0" w:color="000000"/>
              <w:left w:val="single" w:sz="4" w:space="0" w:color="000000"/>
              <w:bottom w:val="single" w:sz="4" w:space="0" w:color="000000"/>
              <w:right w:val="nil"/>
            </w:tcBorders>
            <w:shd w:val="clear" w:color="auto" w:fill="31869B"/>
          </w:tcPr>
          <w:p w:rsidR="00FF2CB7" w:rsidRDefault="00FF2CB7" w:rsidP="007806DD">
            <w:pPr>
              <w:pStyle w:val="TableParagraph"/>
              <w:kinsoku w:val="0"/>
              <w:overflowPunct w:val="0"/>
              <w:spacing w:before="6"/>
              <w:ind w:left="184"/>
            </w:pPr>
            <w:r>
              <w:rPr>
                <w:rFonts w:ascii="Centaur" w:hAnsi="Centaur" w:cs="Centaur"/>
                <w:b/>
                <w:bCs/>
                <w:color w:val="FFFFFF"/>
              </w:rPr>
              <w:t xml:space="preserve">Stroke and Heart </w:t>
            </w:r>
            <w:r>
              <w:rPr>
                <w:rFonts w:ascii="Centaur" w:hAnsi="Centaur" w:cs="Centaur"/>
                <w:b/>
                <w:bCs/>
                <w:color w:val="FFFFFF"/>
                <w:spacing w:val="27"/>
              </w:rPr>
              <w:t xml:space="preserve"> </w:t>
            </w:r>
            <w:r>
              <w:rPr>
                <w:rFonts w:ascii="Centaur" w:hAnsi="Centaur" w:cs="Centaur"/>
                <w:b/>
                <w:bCs/>
                <w:color w:val="FFFFFF"/>
              </w:rPr>
              <w:t>Disease</w:t>
            </w:r>
          </w:p>
        </w:tc>
      </w:tr>
      <w:tr w:rsidR="00FF2CB7" w:rsidTr="007806DD">
        <w:trPr>
          <w:trHeight w:hRule="exact" w:val="1037"/>
        </w:trPr>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pPr>
              <w:pStyle w:val="TableParagraph"/>
              <w:kinsoku w:val="0"/>
              <w:overflowPunct w:val="0"/>
              <w:spacing w:before="6" w:line="261" w:lineRule="auto"/>
              <w:ind w:left="24" w:right="236"/>
            </w:pPr>
            <w:r>
              <w:rPr>
                <w:rFonts w:ascii="Centaur" w:hAnsi="Centaur" w:cs="Centaur"/>
                <w:sz w:val="16"/>
                <w:szCs w:val="16"/>
              </w:rPr>
              <w:t>Million Hearts with Community Partners</w:t>
            </w:r>
          </w:p>
        </w:tc>
        <w:tc>
          <w:tcPr>
            <w:tcW w:w="2224" w:type="dxa"/>
            <w:tcBorders>
              <w:top w:val="single" w:sz="4" w:space="0" w:color="000000"/>
              <w:left w:val="single" w:sz="4" w:space="0" w:color="000000"/>
              <w:bottom w:val="single" w:sz="4" w:space="0" w:color="000000"/>
              <w:right w:val="single" w:sz="15" w:space="0" w:color="000000"/>
            </w:tcBorders>
          </w:tcPr>
          <w:p w:rsidR="00FF2CB7" w:rsidRDefault="00FF2CB7" w:rsidP="007806DD"/>
        </w:tc>
        <w:tc>
          <w:tcPr>
            <w:tcW w:w="2520" w:type="dxa"/>
            <w:tcBorders>
              <w:top w:val="single" w:sz="4" w:space="0" w:color="000000"/>
              <w:left w:val="single" w:sz="15" w:space="0" w:color="000000"/>
              <w:bottom w:val="single" w:sz="4" w:space="0" w:color="000000"/>
              <w:right w:val="single" w:sz="15" w:space="0" w:color="000000"/>
            </w:tcBorders>
          </w:tcPr>
          <w:p w:rsidR="00FF2CB7" w:rsidRDefault="00FF2CB7" w:rsidP="007806DD"/>
        </w:tc>
        <w:tc>
          <w:tcPr>
            <w:tcW w:w="2926" w:type="dxa"/>
            <w:tcBorders>
              <w:top w:val="single" w:sz="4" w:space="0" w:color="000000"/>
              <w:left w:val="single" w:sz="15" w:space="0" w:color="000000"/>
              <w:bottom w:val="single" w:sz="4" w:space="0" w:color="000000"/>
              <w:right w:val="single" w:sz="15" w:space="0" w:color="000000"/>
            </w:tcBorders>
          </w:tcPr>
          <w:p w:rsidR="00FF2CB7" w:rsidRDefault="00FF2CB7" w:rsidP="007806DD"/>
        </w:tc>
        <w:tc>
          <w:tcPr>
            <w:tcW w:w="216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7"/>
              <w:rPr>
                <w:sz w:val="21"/>
                <w:szCs w:val="21"/>
              </w:rPr>
            </w:pPr>
          </w:p>
          <w:p w:rsidR="00FF2CB7" w:rsidRDefault="00FF2CB7" w:rsidP="007806DD">
            <w:pPr>
              <w:pStyle w:val="TableParagraph"/>
              <w:kinsoku w:val="0"/>
              <w:overflowPunct w:val="0"/>
              <w:spacing w:line="261" w:lineRule="auto"/>
              <w:ind w:left="12" w:right="42"/>
            </w:pPr>
            <w:r>
              <w:rPr>
                <w:rFonts w:ascii="Centaur" w:hAnsi="Centaur" w:cs="Centaur"/>
                <w:sz w:val="16"/>
                <w:szCs w:val="16"/>
              </w:rPr>
              <w:t>1. Expand million hearts campaign throughout the community. I. Engage community stakeholder organizations.</w:t>
            </w:r>
          </w:p>
        </w:tc>
        <w:tc>
          <w:tcPr>
            <w:tcW w:w="1599" w:type="dxa"/>
            <w:tcBorders>
              <w:top w:val="single" w:sz="4" w:space="0" w:color="000000"/>
              <w:left w:val="single" w:sz="15" w:space="0" w:color="000000"/>
              <w:bottom w:val="single" w:sz="4" w:space="0" w:color="000000"/>
              <w:right w:val="single" w:sz="15" w:space="0" w:color="000000"/>
            </w:tcBorders>
          </w:tcPr>
          <w:p w:rsidR="00FF2CB7" w:rsidRDefault="00FF2CB7" w:rsidP="007806DD"/>
        </w:tc>
      </w:tr>
      <w:tr w:rsidR="00FF2CB7" w:rsidTr="007806DD">
        <w:trPr>
          <w:trHeight w:hRule="exact" w:val="1243"/>
        </w:trPr>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pPr>
              <w:pStyle w:val="TableParagraph"/>
              <w:kinsoku w:val="0"/>
              <w:overflowPunct w:val="0"/>
              <w:spacing w:before="6" w:line="261" w:lineRule="auto"/>
              <w:ind w:left="175" w:right="505"/>
            </w:pPr>
            <w:r>
              <w:rPr>
                <w:rFonts w:ascii="Centaur" w:hAnsi="Centaur" w:cs="Centaur"/>
                <w:sz w:val="16"/>
                <w:szCs w:val="16"/>
              </w:rPr>
              <w:t>Homemakers: Know your Numbers</w:t>
            </w:r>
            <w:r>
              <w:rPr>
                <w:rFonts w:ascii="Centaur" w:hAnsi="Centaur" w:cs="Centaur"/>
                <w:spacing w:val="18"/>
                <w:sz w:val="16"/>
                <w:szCs w:val="16"/>
              </w:rPr>
              <w:t xml:space="preserve"> </w:t>
            </w:r>
            <w:r>
              <w:rPr>
                <w:rFonts w:ascii="Centaur" w:hAnsi="Centaur" w:cs="Centaur"/>
                <w:sz w:val="16"/>
                <w:szCs w:val="16"/>
              </w:rPr>
              <w:t>campaign</w:t>
            </w:r>
          </w:p>
        </w:tc>
        <w:tc>
          <w:tcPr>
            <w:tcW w:w="2224" w:type="dxa"/>
            <w:tcBorders>
              <w:top w:val="single" w:sz="4" w:space="0" w:color="000000"/>
              <w:left w:val="single" w:sz="4" w:space="0" w:color="000000"/>
              <w:bottom w:val="single" w:sz="4" w:space="0" w:color="000000"/>
              <w:right w:val="single" w:sz="15" w:space="0" w:color="000000"/>
            </w:tcBorders>
          </w:tcPr>
          <w:p w:rsidR="00FF2CB7" w:rsidRDefault="00FF2CB7" w:rsidP="007806DD"/>
        </w:tc>
        <w:tc>
          <w:tcPr>
            <w:tcW w:w="2520" w:type="dxa"/>
            <w:tcBorders>
              <w:top w:val="single" w:sz="4" w:space="0" w:color="000000"/>
              <w:left w:val="single" w:sz="15" w:space="0" w:color="000000"/>
              <w:bottom w:val="single" w:sz="4" w:space="0" w:color="000000"/>
              <w:right w:val="single" w:sz="15" w:space="0" w:color="000000"/>
            </w:tcBorders>
          </w:tcPr>
          <w:p w:rsidR="00FF2CB7" w:rsidRDefault="00FF2CB7" w:rsidP="007806DD"/>
        </w:tc>
        <w:tc>
          <w:tcPr>
            <w:tcW w:w="2926" w:type="dxa"/>
            <w:tcBorders>
              <w:top w:val="single" w:sz="4" w:space="0" w:color="000000"/>
              <w:left w:val="single" w:sz="15" w:space="0" w:color="000000"/>
              <w:bottom w:val="single" w:sz="4" w:space="0" w:color="000000"/>
              <w:right w:val="single" w:sz="15" w:space="0" w:color="000000"/>
            </w:tcBorders>
          </w:tcPr>
          <w:p w:rsidR="00FF2CB7" w:rsidRDefault="00FF2CB7" w:rsidP="007806DD"/>
        </w:tc>
        <w:tc>
          <w:tcPr>
            <w:tcW w:w="2160" w:type="dxa"/>
            <w:tcBorders>
              <w:top w:val="single" w:sz="4" w:space="0" w:color="000000"/>
              <w:left w:val="single" w:sz="15" w:space="0" w:color="000000"/>
              <w:bottom w:val="single" w:sz="4" w:space="0" w:color="000000"/>
              <w:right w:val="single" w:sz="15" w:space="0" w:color="000000"/>
            </w:tcBorders>
          </w:tcPr>
          <w:p w:rsidR="00FF2CB7" w:rsidRDefault="00FF2CB7" w:rsidP="007806DD">
            <w:pPr>
              <w:pStyle w:val="TableParagraph"/>
              <w:kinsoku w:val="0"/>
              <w:overflowPunct w:val="0"/>
              <w:spacing w:before="57" w:line="261" w:lineRule="auto"/>
              <w:ind w:left="163" w:right="193"/>
            </w:pPr>
            <w:r>
              <w:rPr>
                <w:rFonts w:ascii="Centaur" w:hAnsi="Centaur" w:cs="Centaur"/>
                <w:sz w:val="16"/>
                <w:szCs w:val="16"/>
              </w:rPr>
              <w:t>2. Increase access to chronic disease self-management programs (e.g. better choices better health). I. Look into a partnership w/FMH, WDH, YMCA,</w:t>
            </w:r>
            <w:r>
              <w:rPr>
                <w:rFonts w:ascii="Centaur" w:hAnsi="Centaur" w:cs="Centaur"/>
                <w:spacing w:val="17"/>
                <w:sz w:val="16"/>
                <w:szCs w:val="16"/>
              </w:rPr>
              <w:t xml:space="preserve"> </w:t>
            </w:r>
            <w:r>
              <w:rPr>
                <w:rFonts w:ascii="Centaur" w:hAnsi="Centaur" w:cs="Centaur"/>
                <w:sz w:val="16"/>
                <w:szCs w:val="16"/>
              </w:rPr>
              <w:t>etc.</w:t>
            </w:r>
          </w:p>
        </w:tc>
        <w:tc>
          <w:tcPr>
            <w:tcW w:w="1599" w:type="dxa"/>
            <w:tcBorders>
              <w:top w:val="single" w:sz="4" w:space="0" w:color="000000"/>
              <w:left w:val="single" w:sz="15" w:space="0" w:color="000000"/>
              <w:bottom w:val="single" w:sz="4" w:space="0" w:color="000000"/>
              <w:right w:val="single" w:sz="15" w:space="0" w:color="000000"/>
            </w:tcBorders>
          </w:tcPr>
          <w:p w:rsidR="00FF2CB7" w:rsidRDefault="00FF2CB7" w:rsidP="007806DD"/>
        </w:tc>
      </w:tr>
      <w:tr w:rsidR="00FF2CB7" w:rsidTr="007806DD">
        <w:trPr>
          <w:trHeight w:hRule="exact" w:val="206"/>
        </w:trPr>
        <w:tc>
          <w:tcPr>
            <w:tcW w:w="2224" w:type="dxa"/>
            <w:tcBorders>
              <w:top w:val="single" w:sz="4" w:space="0" w:color="000000"/>
              <w:left w:val="single" w:sz="4" w:space="0" w:color="000000"/>
              <w:bottom w:val="single" w:sz="4" w:space="0" w:color="000000"/>
              <w:right w:val="single" w:sz="4" w:space="0" w:color="000000"/>
            </w:tcBorders>
          </w:tcPr>
          <w:p w:rsidR="00FF2CB7" w:rsidRDefault="00FF2CB7" w:rsidP="007806DD">
            <w:pPr>
              <w:pStyle w:val="TableParagraph"/>
              <w:kinsoku w:val="0"/>
              <w:overflowPunct w:val="0"/>
              <w:spacing w:before="6"/>
              <w:ind w:left="175"/>
            </w:pPr>
            <w:r>
              <w:rPr>
                <w:rFonts w:ascii="Centaur" w:hAnsi="Centaur" w:cs="Centaur"/>
                <w:sz w:val="16"/>
                <w:szCs w:val="16"/>
              </w:rPr>
              <w:t>FMH: Go Red</w:t>
            </w:r>
            <w:r>
              <w:rPr>
                <w:rFonts w:ascii="Centaur" w:hAnsi="Centaur" w:cs="Centaur"/>
                <w:spacing w:val="27"/>
                <w:sz w:val="16"/>
                <w:szCs w:val="16"/>
              </w:rPr>
              <w:t xml:space="preserve"> </w:t>
            </w:r>
            <w:r>
              <w:rPr>
                <w:rFonts w:ascii="Centaur" w:hAnsi="Centaur" w:cs="Centaur"/>
                <w:sz w:val="16"/>
                <w:szCs w:val="16"/>
              </w:rPr>
              <w:t>Breakfast</w:t>
            </w:r>
          </w:p>
        </w:tc>
        <w:tc>
          <w:tcPr>
            <w:tcW w:w="2224" w:type="dxa"/>
            <w:tcBorders>
              <w:top w:val="single" w:sz="4" w:space="0" w:color="000000"/>
              <w:left w:val="single" w:sz="4" w:space="0" w:color="000000"/>
              <w:bottom w:val="single" w:sz="4" w:space="0" w:color="000000"/>
              <w:right w:val="single" w:sz="15" w:space="0" w:color="000000"/>
            </w:tcBorders>
          </w:tcPr>
          <w:p w:rsidR="00FF2CB7" w:rsidRDefault="00FF2CB7" w:rsidP="007806DD"/>
        </w:tc>
        <w:tc>
          <w:tcPr>
            <w:tcW w:w="2520" w:type="dxa"/>
            <w:tcBorders>
              <w:top w:val="single" w:sz="4" w:space="0" w:color="000000"/>
              <w:left w:val="single" w:sz="15" w:space="0" w:color="000000"/>
              <w:bottom w:val="single" w:sz="4" w:space="0" w:color="000000"/>
              <w:right w:val="single" w:sz="15" w:space="0" w:color="000000"/>
            </w:tcBorders>
          </w:tcPr>
          <w:p w:rsidR="00FF2CB7" w:rsidRDefault="00FF2CB7" w:rsidP="007806DD"/>
        </w:tc>
        <w:tc>
          <w:tcPr>
            <w:tcW w:w="2926" w:type="dxa"/>
            <w:tcBorders>
              <w:top w:val="single" w:sz="4" w:space="0" w:color="000000"/>
              <w:left w:val="single" w:sz="15" w:space="0" w:color="000000"/>
              <w:bottom w:val="single" w:sz="4" w:space="0" w:color="000000"/>
              <w:right w:val="single" w:sz="15" w:space="0" w:color="000000"/>
            </w:tcBorders>
          </w:tcPr>
          <w:p w:rsidR="00FF2CB7" w:rsidRDefault="00FF2CB7" w:rsidP="007806DD"/>
        </w:tc>
        <w:tc>
          <w:tcPr>
            <w:tcW w:w="2160" w:type="dxa"/>
            <w:tcBorders>
              <w:top w:val="single" w:sz="4" w:space="0" w:color="000000"/>
              <w:left w:val="single" w:sz="15" w:space="0" w:color="000000"/>
              <w:bottom w:val="single" w:sz="4" w:space="0" w:color="000000"/>
              <w:right w:val="single" w:sz="15" w:space="0" w:color="000000"/>
            </w:tcBorders>
          </w:tcPr>
          <w:p w:rsidR="00FF2CB7" w:rsidRDefault="00FF2CB7" w:rsidP="007806DD"/>
        </w:tc>
        <w:tc>
          <w:tcPr>
            <w:tcW w:w="1599" w:type="dxa"/>
            <w:tcBorders>
              <w:top w:val="single" w:sz="4" w:space="0" w:color="000000"/>
              <w:left w:val="single" w:sz="15" w:space="0" w:color="000000"/>
              <w:bottom w:val="single" w:sz="4" w:space="0" w:color="000000"/>
              <w:right w:val="single" w:sz="15" w:space="0" w:color="000000"/>
            </w:tcBorders>
          </w:tcPr>
          <w:p w:rsidR="00FF2CB7" w:rsidRDefault="00FF2CB7" w:rsidP="007806DD"/>
        </w:tc>
      </w:tr>
    </w:tbl>
    <w:p w:rsidR="00FF2CB7" w:rsidRDefault="00FF2CB7" w:rsidP="00FF2CB7">
      <w:pPr>
        <w:sectPr w:rsidR="00FF2CB7" w:rsidSect="007806DD">
          <w:pgSz w:w="15840" w:h="12240" w:orient="landscape"/>
          <w:pgMar w:top="1440" w:right="1440" w:bottom="1440" w:left="1440" w:header="720" w:footer="720" w:gutter="0"/>
          <w:cols w:space="720"/>
          <w:docGrid w:linePitch="360"/>
        </w:sectPr>
      </w:pPr>
    </w:p>
    <w:p w:rsidR="007806DD" w:rsidRDefault="007806DD"/>
    <w:sectPr w:rsidR="007806DD" w:rsidSect="007806D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7F16" w:rsidRDefault="001F7F16" w:rsidP="00FF2CB7">
      <w:pPr>
        <w:spacing w:after="0" w:line="240" w:lineRule="auto"/>
      </w:pPr>
      <w:r>
        <w:separator/>
      </w:r>
    </w:p>
  </w:endnote>
  <w:endnote w:type="continuationSeparator" w:id="0">
    <w:p w:rsidR="001F7F16" w:rsidRDefault="001F7F16" w:rsidP="00FF2CB7">
      <w:pPr>
        <w:spacing w:after="0" w:line="240" w:lineRule="auto"/>
      </w:pPr>
      <w:r>
        <w:continuationSeparator/>
      </w:r>
    </w:p>
  </w:endnote>
  <w:endnote w:id="1">
    <w:p w:rsidR="001F7F16" w:rsidRDefault="001F7F16" w:rsidP="00FF2CB7">
      <w:pPr>
        <w:pStyle w:val="Heading1"/>
      </w:pPr>
      <w:r>
        <w:t>APPENDIX G: Contact Information</w:t>
      </w:r>
    </w:p>
    <w:p w:rsidR="001F7F16" w:rsidRDefault="001F7F16" w:rsidP="007E32EB">
      <w:pPr>
        <w:pStyle w:val="Level3"/>
        <w:spacing w:before="0" w:line="240" w:lineRule="auto"/>
        <w:rPr>
          <w:b/>
        </w:rPr>
      </w:pPr>
    </w:p>
    <w:p w:rsidR="001F7F16" w:rsidRPr="004E14DE" w:rsidRDefault="001F7F16" w:rsidP="007E32EB">
      <w:pPr>
        <w:pStyle w:val="Level3"/>
        <w:spacing w:before="0"/>
        <w:rPr>
          <w:rFonts w:eastAsia="Calibri"/>
          <w:b/>
        </w:rPr>
      </w:pPr>
      <w:r>
        <w:rPr>
          <w:rFonts w:eastAsia="Calibri"/>
          <w:b/>
        </w:rPr>
        <w:t>Cathy Smith</w:t>
      </w:r>
      <w:r w:rsidRPr="004E14DE">
        <w:rPr>
          <w:b/>
        </w:rPr>
        <w:t xml:space="preserve">, </w:t>
      </w:r>
      <w:r w:rsidRPr="004E14DE">
        <w:rPr>
          <w:rFonts w:eastAsia="Calibri"/>
          <w:b/>
        </w:rPr>
        <w:t xml:space="preserve">Director of </w:t>
      </w:r>
      <w:r>
        <w:rPr>
          <w:rFonts w:eastAsia="Calibri"/>
          <w:b/>
        </w:rPr>
        <w:t>qi and Population Health</w:t>
      </w:r>
    </w:p>
    <w:p w:rsidR="001F7F16" w:rsidRPr="004E14DE" w:rsidRDefault="001F7F16" w:rsidP="007E32EB">
      <w:pPr>
        <w:pStyle w:val="Level3"/>
        <w:spacing w:before="0"/>
        <w:rPr>
          <w:rFonts w:eastAsia="Calibri"/>
        </w:rPr>
      </w:pPr>
      <w:r w:rsidRPr="004E14DE">
        <w:rPr>
          <w:rFonts w:eastAsia="Calibri"/>
        </w:rPr>
        <w:t>Strafford County Public Health Network</w:t>
      </w:r>
    </w:p>
    <w:p w:rsidR="001F7F16" w:rsidRPr="004E14DE" w:rsidRDefault="001F7F16" w:rsidP="007E32EB">
      <w:pPr>
        <w:pStyle w:val="Level3"/>
        <w:spacing w:before="0"/>
        <w:rPr>
          <w:rFonts w:eastAsia="Calibri"/>
          <w:i/>
        </w:rPr>
      </w:pPr>
      <w:r w:rsidRPr="004E14DE">
        <w:rPr>
          <w:rFonts w:eastAsia="Calibri"/>
          <w:i/>
        </w:rPr>
        <w:t>Goodwin Community Health</w:t>
      </w:r>
    </w:p>
    <w:p w:rsidR="001F7F16" w:rsidRPr="004E14DE" w:rsidRDefault="001F7F16" w:rsidP="007E32EB">
      <w:pPr>
        <w:pStyle w:val="Level3"/>
        <w:spacing w:before="0"/>
        <w:rPr>
          <w:rFonts w:eastAsia="Calibri"/>
        </w:rPr>
      </w:pPr>
      <w:r w:rsidRPr="004E14DE">
        <w:t>Office: (</w:t>
      </w:r>
      <w:r w:rsidRPr="004E14DE">
        <w:rPr>
          <w:rFonts w:eastAsia="Calibri"/>
        </w:rPr>
        <w:t>603</w:t>
      </w:r>
      <w:r w:rsidRPr="004E14DE">
        <w:t>)516</w:t>
      </w:r>
      <w:r>
        <w:t>-2564</w:t>
      </w:r>
      <w:r w:rsidRPr="004E14DE">
        <w:t xml:space="preserve"> </w:t>
      </w:r>
    </w:p>
    <w:p w:rsidR="001F7F16" w:rsidRDefault="00D7387A" w:rsidP="007E32EB">
      <w:pPr>
        <w:pStyle w:val="Level3"/>
        <w:spacing w:before="0"/>
      </w:pPr>
      <w:hyperlink r:id="rId1" w:history="1">
        <w:r w:rsidR="001F7F16" w:rsidRPr="008D12FC">
          <w:rPr>
            <w:rStyle w:val="Hyperlink"/>
            <w:rFonts w:eastAsia="Calibri"/>
          </w:rPr>
          <w:t>csmith@goodwinch.org</w:t>
        </w:r>
      </w:hyperlink>
    </w:p>
    <w:p w:rsidR="001F7F16" w:rsidRDefault="001F7F16" w:rsidP="007E32EB">
      <w:pPr>
        <w:pStyle w:val="Level3"/>
        <w:spacing w:before="0" w:line="240" w:lineRule="auto"/>
        <w:rPr>
          <w:b/>
        </w:rPr>
      </w:pPr>
    </w:p>
    <w:p w:rsidR="001F7F16" w:rsidRPr="002D6C0F" w:rsidRDefault="001F7F16" w:rsidP="007E32EB">
      <w:pPr>
        <w:pStyle w:val="Level3"/>
        <w:spacing w:before="0" w:line="240" w:lineRule="auto"/>
        <w:rPr>
          <w:b/>
        </w:rPr>
      </w:pPr>
      <w:r>
        <w:rPr>
          <w:b/>
        </w:rPr>
        <w:t>Corinna Moskal</w:t>
      </w:r>
      <w:r w:rsidRPr="002D6C0F">
        <w:rPr>
          <w:b/>
        </w:rPr>
        <w:t xml:space="preserve">, </w:t>
      </w:r>
      <w:r>
        <w:rPr>
          <w:b/>
        </w:rPr>
        <w:t>Continuum of Care Manager</w:t>
      </w:r>
    </w:p>
    <w:p w:rsidR="001F7F16" w:rsidRDefault="001F7F16" w:rsidP="007E32EB">
      <w:pPr>
        <w:pStyle w:val="Level3"/>
        <w:spacing w:before="0" w:line="240" w:lineRule="auto"/>
      </w:pPr>
      <w:r>
        <w:t xml:space="preserve">Strafford County Public Health Network </w:t>
      </w:r>
    </w:p>
    <w:p w:rsidR="001F7F16" w:rsidRDefault="001F7F16" w:rsidP="007E32EB">
      <w:pPr>
        <w:pStyle w:val="Level3"/>
        <w:spacing w:before="0" w:line="240" w:lineRule="auto"/>
        <w:rPr>
          <w:i/>
        </w:rPr>
      </w:pPr>
      <w:r>
        <w:rPr>
          <w:i/>
        </w:rPr>
        <w:t>Goodwin Community Health</w:t>
      </w:r>
    </w:p>
    <w:p w:rsidR="001F7F16" w:rsidRDefault="001F7F16" w:rsidP="007E32EB">
      <w:pPr>
        <w:pStyle w:val="Level3"/>
        <w:spacing w:before="0" w:line="240" w:lineRule="auto"/>
      </w:pPr>
      <w:r>
        <w:t xml:space="preserve">Office: (603) 994-6357 </w:t>
      </w:r>
    </w:p>
    <w:p w:rsidR="001F7F16" w:rsidRDefault="001F7F16" w:rsidP="007E32EB">
      <w:pPr>
        <w:pStyle w:val="Level3"/>
        <w:spacing w:before="0" w:line="240" w:lineRule="auto"/>
      </w:pPr>
      <w:r>
        <w:t xml:space="preserve">Cell: (603) 748-1217 </w:t>
      </w:r>
    </w:p>
    <w:p w:rsidR="001F7F16" w:rsidRPr="007E32EB" w:rsidRDefault="00D7387A" w:rsidP="007E32EB">
      <w:pPr>
        <w:pStyle w:val="Level3"/>
        <w:spacing w:before="0" w:line="240" w:lineRule="auto"/>
        <w:rPr>
          <w:rFonts w:eastAsiaTheme="majorEastAsia"/>
        </w:rPr>
      </w:pPr>
      <w:hyperlink r:id="rId2" w:history="1">
        <w:r w:rsidR="001F7F16" w:rsidRPr="008D12FC">
          <w:rPr>
            <w:rStyle w:val="Hyperlink"/>
            <w:rFonts w:eastAsiaTheme="majorEastAsia"/>
          </w:rPr>
          <w:t>cmoskal@goodwinch.org</w:t>
        </w:r>
      </w:hyperlink>
    </w:p>
    <w:p w:rsidR="001F7F16" w:rsidRDefault="001F7F16" w:rsidP="007E32EB">
      <w:pPr>
        <w:pStyle w:val="Level3"/>
        <w:spacing w:before="0" w:line="240" w:lineRule="auto"/>
        <w:rPr>
          <w:b/>
        </w:rPr>
      </w:pPr>
    </w:p>
    <w:p w:rsidR="001F7F16" w:rsidRPr="002D6C0F" w:rsidRDefault="001F7F16" w:rsidP="007E32EB">
      <w:pPr>
        <w:pStyle w:val="Level3"/>
        <w:spacing w:before="0" w:line="240" w:lineRule="auto"/>
        <w:rPr>
          <w:b/>
        </w:rPr>
      </w:pPr>
      <w:r>
        <w:rPr>
          <w:b/>
        </w:rPr>
        <w:t>Alissa Cannon</w:t>
      </w:r>
      <w:r w:rsidRPr="002D6C0F">
        <w:rPr>
          <w:b/>
        </w:rPr>
        <w:t>, Substance Misuse Prevention Coordinator</w:t>
      </w:r>
    </w:p>
    <w:p w:rsidR="001F7F16" w:rsidRDefault="001F7F16" w:rsidP="007E32EB">
      <w:pPr>
        <w:pStyle w:val="Level3"/>
        <w:spacing w:before="0" w:line="240" w:lineRule="auto"/>
      </w:pPr>
      <w:r>
        <w:t>Strafford County Public Health network</w:t>
      </w:r>
    </w:p>
    <w:p w:rsidR="001F7F16" w:rsidRPr="004E14DE" w:rsidRDefault="001F7F16" w:rsidP="007E32EB">
      <w:pPr>
        <w:pStyle w:val="Level3"/>
        <w:spacing w:before="0" w:line="240" w:lineRule="auto"/>
        <w:rPr>
          <w:i/>
        </w:rPr>
      </w:pPr>
      <w:r w:rsidRPr="004E14DE">
        <w:rPr>
          <w:i/>
        </w:rPr>
        <w:t>Goodwin Community Health</w:t>
      </w:r>
    </w:p>
    <w:p w:rsidR="001F7F16" w:rsidRDefault="001F7F16" w:rsidP="007E32EB">
      <w:pPr>
        <w:pStyle w:val="Level3"/>
        <w:spacing w:before="0" w:line="240" w:lineRule="auto"/>
      </w:pPr>
      <w:r>
        <w:t>Office: (603)994-6340</w:t>
      </w:r>
    </w:p>
    <w:p w:rsidR="001F7F16" w:rsidRDefault="001F7F16" w:rsidP="007E32EB">
      <w:pPr>
        <w:pStyle w:val="Level3"/>
        <w:spacing w:before="0" w:line="240" w:lineRule="auto"/>
      </w:pPr>
      <w:r>
        <w:t>Cell: (985) 514-4131</w:t>
      </w:r>
    </w:p>
    <w:p w:rsidR="001F7F16" w:rsidRDefault="00D7387A" w:rsidP="007E32EB">
      <w:pPr>
        <w:pStyle w:val="Level3"/>
        <w:spacing w:before="0" w:line="240" w:lineRule="auto"/>
        <w:rPr>
          <w:rStyle w:val="Hyperlink"/>
          <w:rFonts w:eastAsiaTheme="majorEastAsia"/>
        </w:rPr>
      </w:pPr>
      <w:hyperlink r:id="rId3" w:history="1">
        <w:r w:rsidR="001F7F16">
          <w:rPr>
            <w:rStyle w:val="Hyperlink"/>
            <w:rFonts w:eastAsiaTheme="majorEastAsia"/>
          </w:rPr>
          <w:t>acannon@goodwinch.org</w:t>
        </w:r>
      </w:hyperlink>
    </w:p>
    <w:p w:rsidR="001F7F16" w:rsidRPr="007E32EB" w:rsidRDefault="001F7F16" w:rsidP="00FF2CB7">
      <w:pPr>
        <w:pStyle w:val="Level3"/>
        <w:spacing w:line="240" w:lineRule="auto"/>
        <w:rPr>
          <w:rFonts w:eastAsiaTheme="majorEastAsia"/>
        </w:rPr>
      </w:pPr>
    </w:p>
    <w:p w:rsidR="001F7F16" w:rsidRPr="004E14DE" w:rsidRDefault="001F7F16" w:rsidP="007E32EB">
      <w:pPr>
        <w:pStyle w:val="Level3"/>
        <w:spacing w:before="0" w:after="0" w:line="240" w:lineRule="auto"/>
        <w:rPr>
          <w:rFonts w:eastAsia="Calibri"/>
          <w:b/>
        </w:rPr>
      </w:pPr>
      <w:r>
        <w:rPr>
          <w:rFonts w:eastAsia="Calibri"/>
          <w:b/>
        </w:rPr>
        <w:t>Ashley Ciampa, Young Adult Prevention Coordinator</w:t>
      </w:r>
    </w:p>
    <w:p w:rsidR="001F7F16" w:rsidRPr="004E14DE" w:rsidRDefault="001F7F16" w:rsidP="007E32EB">
      <w:pPr>
        <w:pStyle w:val="Level3"/>
        <w:spacing w:before="0" w:after="0" w:line="240" w:lineRule="auto"/>
        <w:rPr>
          <w:rFonts w:eastAsia="Calibri"/>
        </w:rPr>
      </w:pPr>
      <w:r w:rsidRPr="004E14DE">
        <w:rPr>
          <w:rFonts w:eastAsia="Calibri"/>
        </w:rPr>
        <w:t>Strafford County Public Health Network</w:t>
      </w:r>
    </w:p>
    <w:p w:rsidR="001F7F16" w:rsidRPr="004E14DE" w:rsidRDefault="001F7F16" w:rsidP="007E32EB">
      <w:pPr>
        <w:pStyle w:val="Level3"/>
        <w:spacing w:before="0" w:after="0" w:line="240" w:lineRule="auto"/>
        <w:rPr>
          <w:rFonts w:eastAsia="Calibri"/>
          <w:i/>
        </w:rPr>
      </w:pPr>
      <w:r w:rsidRPr="004E14DE">
        <w:rPr>
          <w:rFonts w:eastAsia="Calibri"/>
          <w:i/>
        </w:rPr>
        <w:t>Goodwin Community Health</w:t>
      </w:r>
    </w:p>
    <w:p w:rsidR="001F7F16" w:rsidRPr="004E14DE" w:rsidRDefault="001F7F16" w:rsidP="007E32EB">
      <w:pPr>
        <w:pStyle w:val="Level3"/>
        <w:spacing w:before="0" w:after="0" w:line="240" w:lineRule="auto"/>
        <w:rPr>
          <w:rFonts w:eastAsia="Calibri"/>
        </w:rPr>
      </w:pPr>
      <w:r w:rsidRPr="004E14DE">
        <w:t>Office: (</w:t>
      </w:r>
      <w:r w:rsidRPr="004E14DE">
        <w:rPr>
          <w:rFonts w:eastAsia="Calibri"/>
        </w:rPr>
        <w:t>603</w:t>
      </w:r>
      <w:r w:rsidRPr="004E14DE">
        <w:t>)</w:t>
      </w:r>
      <w:r>
        <w:t xml:space="preserve"> 749-2346 X 533</w:t>
      </w:r>
    </w:p>
    <w:p w:rsidR="001F7F16" w:rsidRDefault="00D7387A" w:rsidP="007E32EB">
      <w:pPr>
        <w:pStyle w:val="Level3"/>
        <w:spacing w:before="0" w:after="0" w:line="240" w:lineRule="auto"/>
        <w:rPr>
          <w:rFonts w:eastAsiaTheme="majorEastAsia"/>
        </w:rPr>
      </w:pPr>
      <w:hyperlink r:id="rId4" w:history="1">
        <w:r w:rsidR="001F7F16" w:rsidRPr="008D12FC">
          <w:rPr>
            <w:rStyle w:val="Hyperlink"/>
            <w:rFonts w:eastAsiaTheme="majorEastAsia"/>
          </w:rPr>
          <w:t>aciampa@goodwinch.org</w:t>
        </w:r>
      </w:hyperlink>
    </w:p>
    <w:p w:rsidR="001F7F16" w:rsidRDefault="001F7F16" w:rsidP="00FF2CB7">
      <w:pPr>
        <w:pStyle w:val="EndnoteText"/>
      </w:pPr>
    </w:p>
    <w:p w:rsidR="001F7F16" w:rsidRPr="004E14DE" w:rsidRDefault="001F7F16" w:rsidP="00F54E86">
      <w:pPr>
        <w:pStyle w:val="Level3"/>
        <w:spacing w:before="0" w:after="0" w:line="240" w:lineRule="auto"/>
        <w:rPr>
          <w:rFonts w:eastAsia="Calibri"/>
          <w:b/>
        </w:rPr>
      </w:pPr>
      <w:r>
        <w:rPr>
          <w:rFonts w:eastAsia="Calibri"/>
          <w:b/>
        </w:rPr>
        <w:t xml:space="preserve">Mary Kerr </w:t>
      </w:r>
    </w:p>
    <w:p w:rsidR="001F7F16" w:rsidRPr="004E14DE" w:rsidRDefault="001F7F16" w:rsidP="00F54E86">
      <w:pPr>
        <w:pStyle w:val="Level3"/>
        <w:spacing w:before="0" w:after="0" w:line="240" w:lineRule="auto"/>
        <w:rPr>
          <w:rFonts w:eastAsia="Calibri"/>
        </w:rPr>
      </w:pPr>
      <w:r w:rsidRPr="004E14DE">
        <w:rPr>
          <w:rFonts w:eastAsia="Calibri"/>
        </w:rPr>
        <w:t>Strafford County Public Health Network</w:t>
      </w:r>
    </w:p>
    <w:p w:rsidR="001F7F16" w:rsidRPr="004E14DE" w:rsidRDefault="001F7F16" w:rsidP="00F54E86">
      <w:pPr>
        <w:pStyle w:val="Level3"/>
        <w:spacing w:before="0" w:after="0" w:line="240" w:lineRule="auto"/>
        <w:rPr>
          <w:rFonts w:eastAsia="Calibri"/>
          <w:i/>
        </w:rPr>
      </w:pPr>
      <w:r>
        <w:rPr>
          <w:rFonts w:eastAsia="Calibri"/>
          <w:i/>
        </w:rPr>
        <w:t>American Ambulance</w:t>
      </w:r>
    </w:p>
    <w:p w:rsidR="001F7F16" w:rsidRPr="004E14DE" w:rsidRDefault="001F7F16" w:rsidP="00F54E86">
      <w:pPr>
        <w:pStyle w:val="Level3"/>
        <w:spacing w:before="0" w:after="0" w:line="240" w:lineRule="auto"/>
        <w:rPr>
          <w:rFonts w:eastAsia="Calibri"/>
        </w:rPr>
      </w:pPr>
      <w:r w:rsidRPr="004E14DE">
        <w:t>Office: (</w:t>
      </w:r>
      <w:r>
        <w:rPr>
          <w:rFonts w:eastAsia="Calibri"/>
        </w:rPr>
        <w:t>603) 480-5600</w:t>
      </w:r>
    </w:p>
    <w:p w:rsidR="001F7F16" w:rsidRDefault="00D7387A" w:rsidP="00F54E86">
      <w:pPr>
        <w:pStyle w:val="Level3"/>
        <w:spacing w:before="0" w:after="0" w:line="240" w:lineRule="auto"/>
        <w:rPr>
          <w:rFonts w:eastAsiaTheme="majorEastAsia"/>
        </w:rPr>
      </w:pPr>
      <w:hyperlink r:id="rId5" w:history="1">
        <w:r w:rsidR="001F7F16">
          <w:rPr>
            <w:rStyle w:val="Hyperlink"/>
            <w:rFonts w:eastAsiaTheme="majorEastAsia"/>
          </w:rPr>
          <w:t>mkerr@americanambulancesvc.com</w:t>
        </w:r>
      </w:hyperlink>
    </w:p>
    <w:p w:rsidR="001F7F16" w:rsidRPr="0015306B" w:rsidRDefault="001F7F16" w:rsidP="00FF2CB7">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Centaur">
    <w:panose1 w:val="02030504050205020304"/>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F16" w:rsidRDefault="001F7F16" w:rsidP="007806DD">
    <w:pPr>
      <w:pStyle w:val="Footer"/>
      <w:ind w:left="720"/>
      <w:jc w:val="center"/>
    </w:pPr>
    <w:r>
      <w:fldChar w:fldCharType="begin"/>
    </w:r>
    <w:r>
      <w:instrText xml:space="preserve"> PAGE   \* MERGEFORMAT </w:instrText>
    </w:r>
    <w:r>
      <w:fldChar w:fldCharType="separate"/>
    </w:r>
    <w:r w:rsidR="00D7387A">
      <w:rPr>
        <w:noProof/>
      </w:rPr>
      <w:t>65</w:t>
    </w:r>
    <w:r>
      <w:rPr>
        <w:noProof/>
      </w:rPr>
      <w:fldChar w:fldCharType="end"/>
    </w:r>
  </w:p>
  <w:p w:rsidR="001F7F16" w:rsidRDefault="001F7F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7F16" w:rsidRDefault="001F7F16" w:rsidP="00FF2CB7">
      <w:pPr>
        <w:spacing w:after="0" w:line="240" w:lineRule="auto"/>
      </w:pPr>
      <w:r>
        <w:separator/>
      </w:r>
    </w:p>
  </w:footnote>
  <w:footnote w:type="continuationSeparator" w:id="0">
    <w:p w:rsidR="001F7F16" w:rsidRDefault="001F7F16" w:rsidP="00FF2CB7">
      <w:pPr>
        <w:spacing w:after="0" w:line="240" w:lineRule="auto"/>
      </w:pPr>
      <w:r>
        <w:continuationSeparator/>
      </w:r>
    </w:p>
  </w:footnote>
  <w:footnote w:id="1">
    <w:p w:rsidR="001F7F16" w:rsidRDefault="001F7F16" w:rsidP="00FF2CB7">
      <w:pPr>
        <w:pStyle w:val="FootnoteText"/>
      </w:pPr>
      <w:r>
        <w:rPr>
          <w:rStyle w:val="FootnoteReference"/>
          <w:rFonts w:eastAsiaTheme="majorEastAsia"/>
        </w:rPr>
        <w:footnoteRef/>
      </w:r>
      <w:sdt>
        <w:sdtPr>
          <w:id w:val="617544461"/>
          <w:citation/>
        </w:sdtPr>
        <w:sdtEndPr/>
        <w:sdtContent>
          <w:r>
            <w:fldChar w:fldCharType="begin"/>
          </w:r>
          <w:r>
            <w:instrText xml:space="preserve"> CITATION Cou14 \l 1033 </w:instrText>
          </w:r>
          <w:r>
            <w:fldChar w:fldCharType="separate"/>
          </w:r>
          <w:r>
            <w:rPr>
              <w:noProof/>
            </w:rPr>
            <w:t>(County Health Rankings and Roadmaps, 2015)</w:t>
          </w:r>
          <w:r>
            <w:rPr>
              <w:noProof/>
            </w:rPr>
            <w:fldChar w:fldCharType="end"/>
          </w:r>
        </w:sdtContent>
      </w:sdt>
    </w:p>
  </w:footnote>
  <w:footnote w:id="2">
    <w:p w:rsidR="001F7F16" w:rsidRPr="0047123C" w:rsidRDefault="001F7F16" w:rsidP="00FF2CB7">
      <w:pPr>
        <w:pStyle w:val="FootnoteText"/>
        <w:rPr>
          <w:sz w:val="14"/>
          <w:szCs w:val="14"/>
        </w:rPr>
      </w:pPr>
      <w:r w:rsidRPr="0047123C">
        <w:rPr>
          <w:rStyle w:val="FootnoteReference"/>
          <w:rFonts w:eastAsiaTheme="majorEastAsia"/>
          <w:sz w:val="14"/>
          <w:szCs w:val="14"/>
        </w:rPr>
        <w:footnoteRef/>
      </w:r>
      <w:r w:rsidRPr="0047123C">
        <w:rPr>
          <w:noProof/>
          <w:sz w:val="14"/>
          <w:szCs w:val="14"/>
        </w:rPr>
        <w:t>(United States Census Bureau, 2015)</w:t>
      </w:r>
    </w:p>
  </w:footnote>
  <w:footnote w:id="3">
    <w:p w:rsidR="001F7F16" w:rsidRPr="0047123C" w:rsidRDefault="001F7F16" w:rsidP="00FF2CB7">
      <w:pPr>
        <w:pStyle w:val="FootnoteText"/>
        <w:rPr>
          <w:sz w:val="14"/>
          <w:szCs w:val="14"/>
        </w:rPr>
      </w:pPr>
      <w:r w:rsidRPr="0047123C">
        <w:rPr>
          <w:rStyle w:val="FootnoteReference"/>
          <w:rFonts w:eastAsiaTheme="majorEastAsia"/>
          <w:sz w:val="14"/>
          <w:szCs w:val="14"/>
        </w:rPr>
        <w:footnoteRef/>
      </w:r>
      <w:r w:rsidRPr="0047123C">
        <w:rPr>
          <w:sz w:val="14"/>
          <w:szCs w:val="14"/>
        </w:rPr>
        <w:t xml:space="preserve"> (ibid)</w:t>
      </w:r>
    </w:p>
  </w:footnote>
  <w:footnote w:id="4">
    <w:p w:rsidR="001F7F16" w:rsidRDefault="001F7F16" w:rsidP="00FF2CB7">
      <w:pPr>
        <w:pStyle w:val="FootnoteText"/>
      </w:pPr>
      <w:r w:rsidRPr="0047123C">
        <w:rPr>
          <w:rStyle w:val="FootnoteReference"/>
          <w:rFonts w:eastAsiaTheme="majorEastAsia"/>
          <w:sz w:val="14"/>
          <w:szCs w:val="14"/>
        </w:rPr>
        <w:footnoteRef/>
      </w:r>
      <w:r w:rsidRPr="0047123C">
        <w:rPr>
          <w:noProof/>
          <w:sz w:val="14"/>
          <w:szCs w:val="14"/>
        </w:rPr>
        <w:t>(ibid)</w:t>
      </w:r>
    </w:p>
  </w:footnote>
  <w:footnote w:id="5">
    <w:p w:rsidR="001F7F16" w:rsidRPr="00A07ABF" w:rsidRDefault="001F7F16" w:rsidP="00FF2CB7">
      <w:pPr>
        <w:pStyle w:val="FootnoteText"/>
        <w:rPr>
          <w:sz w:val="14"/>
          <w:szCs w:val="14"/>
        </w:rPr>
      </w:pPr>
      <w:r w:rsidRPr="00A07ABF">
        <w:rPr>
          <w:rStyle w:val="FootnoteReference"/>
          <w:rFonts w:eastAsiaTheme="majorEastAsia"/>
          <w:sz w:val="14"/>
          <w:szCs w:val="14"/>
        </w:rPr>
        <w:footnoteRef/>
      </w:r>
      <w:r w:rsidRPr="00A07ABF">
        <w:rPr>
          <w:noProof/>
          <w:sz w:val="14"/>
          <w:szCs w:val="14"/>
        </w:rPr>
        <w:t>(County Health Rankings and Roadmaps, 2015)</w:t>
      </w:r>
    </w:p>
  </w:footnote>
  <w:footnote w:id="6">
    <w:p w:rsidR="001F7F16" w:rsidRPr="00A07ABF" w:rsidRDefault="001F7F16" w:rsidP="00FF2CB7">
      <w:pPr>
        <w:pStyle w:val="FootnoteText"/>
        <w:rPr>
          <w:sz w:val="14"/>
          <w:szCs w:val="14"/>
        </w:rPr>
      </w:pPr>
      <w:r w:rsidRPr="00A07ABF">
        <w:rPr>
          <w:rStyle w:val="FootnoteReference"/>
          <w:rFonts w:eastAsiaTheme="majorEastAsia"/>
          <w:sz w:val="14"/>
          <w:szCs w:val="14"/>
        </w:rPr>
        <w:footnoteRef/>
      </w:r>
      <w:r w:rsidRPr="00A07ABF">
        <w:rPr>
          <w:sz w:val="14"/>
          <w:szCs w:val="14"/>
        </w:rPr>
        <w:t xml:space="preserve"> (ibid)</w:t>
      </w:r>
    </w:p>
  </w:footnote>
  <w:footnote w:id="7">
    <w:p w:rsidR="001F7F16" w:rsidRPr="00A07ABF" w:rsidRDefault="001F7F16" w:rsidP="00FF2CB7">
      <w:pPr>
        <w:pStyle w:val="FootnoteText"/>
        <w:rPr>
          <w:sz w:val="14"/>
          <w:szCs w:val="14"/>
        </w:rPr>
      </w:pPr>
      <w:r w:rsidRPr="00A07ABF">
        <w:rPr>
          <w:rStyle w:val="FootnoteReference"/>
          <w:rFonts w:eastAsiaTheme="majorEastAsia"/>
          <w:sz w:val="14"/>
          <w:szCs w:val="14"/>
        </w:rPr>
        <w:footnoteRef/>
      </w:r>
      <w:r w:rsidRPr="00A07ABF">
        <w:rPr>
          <w:sz w:val="14"/>
          <w:szCs w:val="14"/>
        </w:rPr>
        <w:t xml:space="preserve"> (ibid)</w:t>
      </w:r>
    </w:p>
  </w:footnote>
  <w:footnote w:id="8">
    <w:p w:rsidR="001F7F16" w:rsidRPr="00A07ABF" w:rsidRDefault="001F7F16" w:rsidP="00FF2CB7">
      <w:pPr>
        <w:pStyle w:val="FootnoteText"/>
        <w:rPr>
          <w:sz w:val="14"/>
          <w:szCs w:val="14"/>
        </w:rPr>
      </w:pPr>
      <w:r w:rsidRPr="00A07ABF">
        <w:rPr>
          <w:rStyle w:val="FootnoteReference"/>
          <w:rFonts w:eastAsiaTheme="majorEastAsia"/>
          <w:sz w:val="14"/>
          <w:szCs w:val="14"/>
        </w:rPr>
        <w:footnoteRef/>
      </w:r>
      <w:r w:rsidRPr="00A07ABF">
        <w:rPr>
          <w:sz w:val="14"/>
          <w:szCs w:val="14"/>
        </w:rPr>
        <w:t xml:space="preserve"> (ibid)</w:t>
      </w:r>
    </w:p>
  </w:footnote>
  <w:footnote w:id="9">
    <w:p w:rsidR="001F7F16" w:rsidRPr="00A07ABF" w:rsidRDefault="001F7F16" w:rsidP="00FF2CB7">
      <w:pPr>
        <w:pStyle w:val="FootnoteText"/>
        <w:rPr>
          <w:sz w:val="14"/>
          <w:szCs w:val="14"/>
        </w:rPr>
      </w:pPr>
      <w:r w:rsidRPr="00A07ABF">
        <w:rPr>
          <w:rStyle w:val="FootnoteReference"/>
          <w:rFonts w:eastAsiaTheme="majorEastAsia"/>
          <w:sz w:val="14"/>
          <w:szCs w:val="14"/>
        </w:rPr>
        <w:footnoteRef/>
      </w:r>
      <w:r w:rsidRPr="00A07ABF">
        <w:rPr>
          <w:noProof/>
          <w:sz w:val="14"/>
          <w:szCs w:val="14"/>
        </w:rPr>
        <w:t>(United States Census Bureau, 2015)</w:t>
      </w:r>
    </w:p>
  </w:footnote>
  <w:footnote w:id="10">
    <w:p w:rsidR="001F7F16" w:rsidRPr="00A07ABF" w:rsidRDefault="001F7F16" w:rsidP="00FF2CB7">
      <w:pPr>
        <w:pStyle w:val="FootnoteText"/>
        <w:rPr>
          <w:sz w:val="14"/>
          <w:szCs w:val="14"/>
        </w:rPr>
      </w:pPr>
      <w:r w:rsidRPr="00A07ABF">
        <w:rPr>
          <w:rStyle w:val="FootnoteReference"/>
          <w:rFonts w:eastAsiaTheme="majorEastAsia"/>
          <w:sz w:val="14"/>
          <w:szCs w:val="14"/>
        </w:rPr>
        <w:footnoteRef/>
      </w:r>
      <w:r w:rsidRPr="00A07ABF">
        <w:rPr>
          <w:noProof/>
          <w:sz w:val="14"/>
          <w:szCs w:val="14"/>
        </w:rPr>
        <w:t>(United States Census Bureau, 2015)</w:t>
      </w:r>
    </w:p>
  </w:footnote>
  <w:footnote w:id="11">
    <w:p w:rsidR="001F7F16" w:rsidRPr="00A07ABF" w:rsidRDefault="001F7F16" w:rsidP="00FF2CB7">
      <w:pPr>
        <w:pStyle w:val="FootnoteText"/>
        <w:rPr>
          <w:sz w:val="14"/>
          <w:szCs w:val="14"/>
        </w:rPr>
      </w:pPr>
      <w:r w:rsidRPr="00A07ABF">
        <w:rPr>
          <w:rStyle w:val="FootnoteReference"/>
          <w:rFonts w:eastAsiaTheme="majorEastAsia"/>
          <w:sz w:val="14"/>
          <w:szCs w:val="14"/>
        </w:rPr>
        <w:footnoteRef/>
      </w:r>
      <w:r w:rsidRPr="00A07ABF">
        <w:rPr>
          <w:noProof/>
          <w:sz w:val="14"/>
          <w:szCs w:val="14"/>
        </w:rPr>
        <w:t>(County Health Rankings and Roadmaps, 2015)</w:t>
      </w:r>
    </w:p>
  </w:footnote>
  <w:footnote w:id="12">
    <w:p w:rsidR="001F7F16" w:rsidRPr="00A07ABF" w:rsidRDefault="001F7F16" w:rsidP="00FF2CB7">
      <w:pPr>
        <w:pStyle w:val="FootnoteText"/>
        <w:rPr>
          <w:sz w:val="14"/>
          <w:szCs w:val="14"/>
        </w:rPr>
      </w:pPr>
      <w:r w:rsidRPr="00A07ABF">
        <w:rPr>
          <w:rStyle w:val="FootnoteReference"/>
          <w:rFonts w:eastAsiaTheme="majorEastAsia"/>
          <w:sz w:val="14"/>
          <w:szCs w:val="14"/>
        </w:rPr>
        <w:footnoteRef/>
      </w:r>
      <w:r w:rsidRPr="00A07ABF">
        <w:rPr>
          <w:sz w:val="14"/>
          <w:szCs w:val="14"/>
        </w:rPr>
        <w:t xml:space="preserve"> (ibid)</w:t>
      </w:r>
    </w:p>
  </w:footnote>
  <w:footnote w:id="13">
    <w:p w:rsidR="001F7F16" w:rsidRPr="00A07ABF" w:rsidRDefault="001F7F16" w:rsidP="00FF2CB7">
      <w:pPr>
        <w:pStyle w:val="FootnoteText"/>
        <w:rPr>
          <w:sz w:val="14"/>
          <w:szCs w:val="14"/>
        </w:rPr>
      </w:pPr>
      <w:r w:rsidRPr="00A07ABF">
        <w:rPr>
          <w:rStyle w:val="FootnoteReference"/>
          <w:rFonts w:eastAsiaTheme="majorEastAsia"/>
          <w:sz w:val="14"/>
          <w:szCs w:val="14"/>
        </w:rPr>
        <w:footnoteRef/>
      </w:r>
      <w:r w:rsidRPr="00A07ABF">
        <w:rPr>
          <w:noProof/>
          <w:sz w:val="14"/>
          <w:szCs w:val="14"/>
        </w:rPr>
        <w:t>(County Health Rankings and Roadmaps, 2015)</w:t>
      </w:r>
    </w:p>
  </w:footnote>
  <w:footnote w:id="14">
    <w:p w:rsidR="001F7F16" w:rsidRDefault="001F7F16" w:rsidP="00FF2CB7">
      <w:pPr>
        <w:pStyle w:val="FootnoteText"/>
      </w:pPr>
      <w:r w:rsidRPr="00A07ABF">
        <w:rPr>
          <w:rStyle w:val="FootnoteReference"/>
          <w:rFonts w:eastAsiaTheme="majorEastAsia"/>
          <w:sz w:val="14"/>
          <w:szCs w:val="14"/>
        </w:rPr>
        <w:footnoteRef/>
      </w:r>
      <w:r w:rsidRPr="00A07ABF">
        <w:rPr>
          <w:sz w:val="14"/>
          <w:szCs w:val="14"/>
        </w:rPr>
        <w:t xml:space="preserve"> (ibid)</w:t>
      </w:r>
    </w:p>
  </w:footnote>
  <w:footnote w:id="15">
    <w:p w:rsidR="001F7F16" w:rsidRPr="00A07ABF" w:rsidRDefault="001F7F16" w:rsidP="00FF2CB7">
      <w:pPr>
        <w:pStyle w:val="FootnoteText"/>
        <w:rPr>
          <w:sz w:val="14"/>
          <w:szCs w:val="14"/>
        </w:rPr>
      </w:pPr>
      <w:r w:rsidRPr="00A07ABF">
        <w:rPr>
          <w:rStyle w:val="FootnoteReference"/>
          <w:rFonts w:eastAsiaTheme="majorEastAsia"/>
          <w:sz w:val="14"/>
          <w:szCs w:val="14"/>
        </w:rPr>
        <w:footnoteRef/>
      </w:r>
      <w:sdt>
        <w:sdtPr>
          <w:rPr>
            <w:sz w:val="14"/>
            <w:szCs w:val="14"/>
            <w:vertAlign w:val="superscript"/>
          </w:rPr>
          <w:id w:val="617544441"/>
          <w:citation/>
        </w:sdtPr>
        <w:sdtEndPr/>
        <w:sdtContent>
          <w:r w:rsidRPr="00A07ABF">
            <w:rPr>
              <w:sz w:val="14"/>
              <w:szCs w:val="14"/>
            </w:rPr>
            <w:fldChar w:fldCharType="begin"/>
          </w:r>
          <w:r w:rsidRPr="00A07ABF">
            <w:rPr>
              <w:sz w:val="14"/>
              <w:szCs w:val="14"/>
            </w:rPr>
            <w:instrText xml:space="preserve"> CITATION Cou14 \l 1033 </w:instrText>
          </w:r>
          <w:r w:rsidRPr="00A07ABF">
            <w:rPr>
              <w:sz w:val="14"/>
              <w:szCs w:val="14"/>
            </w:rPr>
            <w:fldChar w:fldCharType="separate"/>
          </w:r>
          <w:r w:rsidRPr="00A07ABF">
            <w:rPr>
              <w:noProof/>
              <w:sz w:val="14"/>
              <w:szCs w:val="14"/>
            </w:rPr>
            <w:t>(County Health Rankings and Roadmaps, 2015)</w:t>
          </w:r>
          <w:r w:rsidRPr="00A07ABF">
            <w:rPr>
              <w:sz w:val="14"/>
              <w:szCs w:val="14"/>
            </w:rPr>
            <w:fldChar w:fldCharType="end"/>
          </w:r>
        </w:sdtContent>
      </w:sdt>
    </w:p>
  </w:footnote>
  <w:footnote w:id="16">
    <w:p w:rsidR="001F7F16" w:rsidRPr="000054D9" w:rsidRDefault="001F7F16" w:rsidP="00FF2CB7">
      <w:pPr>
        <w:pStyle w:val="FootnoteText"/>
        <w:rPr>
          <w:sz w:val="14"/>
          <w:szCs w:val="14"/>
        </w:rPr>
      </w:pPr>
      <w:r w:rsidRPr="000054D9">
        <w:rPr>
          <w:rStyle w:val="FootnoteReference"/>
          <w:rFonts w:eastAsiaTheme="majorEastAsia"/>
          <w:sz w:val="14"/>
          <w:szCs w:val="14"/>
        </w:rPr>
        <w:footnoteRef/>
      </w:r>
      <w:r w:rsidRPr="000054D9">
        <w:rPr>
          <w:noProof/>
          <w:sz w:val="14"/>
          <w:szCs w:val="14"/>
        </w:rPr>
        <w:t>(County Health Rankings and Roadmaps, 2015)</w:t>
      </w:r>
    </w:p>
  </w:footnote>
  <w:footnote w:id="17">
    <w:p w:rsidR="001F7F16" w:rsidRDefault="001F7F16" w:rsidP="00FF2CB7">
      <w:pPr>
        <w:pStyle w:val="FootnoteText"/>
      </w:pPr>
      <w:r w:rsidRPr="000054D9">
        <w:rPr>
          <w:rStyle w:val="FootnoteReference"/>
          <w:rFonts w:eastAsiaTheme="majorEastAsia"/>
          <w:sz w:val="14"/>
          <w:szCs w:val="14"/>
        </w:rPr>
        <w:footnoteRef/>
      </w:r>
      <w:r w:rsidRPr="000054D9">
        <w:rPr>
          <w:noProof/>
          <w:sz w:val="14"/>
          <w:szCs w:val="14"/>
        </w:rPr>
        <w:t>(New Hampshire Depatment of Health and Human Services)</w:t>
      </w:r>
    </w:p>
  </w:footnote>
  <w:footnote w:id="18">
    <w:p w:rsidR="001F7F16" w:rsidRPr="0064340A" w:rsidRDefault="001F7F16" w:rsidP="00FF2CB7">
      <w:pPr>
        <w:pStyle w:val="FootnoteText"/>
        <w:rPr>
          <w:sz w:val="14"/>
          <w:szCs w:val="14"/>
        </w:rPr>
      </w:pPr>
      <w:r w:rsidRPr="0064340A">
        <w:rPr>
          <w:rStyle w:val="FootnoteReference"/>
          <w:rFonts w:eastAsiaTheme="majorEastAsia"/>
          <w:sz w:val="14"/>
          <w:szCs w:val="14"/>
        </w:rPr>
        <w:footnoteRef/>
      </w:r>
      <w:r w:rsidRPr="0064340A">
        <w:rPr>
          <w:noProof/>
          <w:sz w:val="14"/>
          <w:szCs w:val="14"/>
        </w:rPr>
        <w:t>(NH Division of Public Health Services)</w:t>
      </w:r>
    </w:p>
  </w:footnote>
  <w:footnote w:id="19">
    <w:p w:rsidR="001F7F16" w:rsidRDefault="001F7F16" w:rsidP="00FF2CB7">
      <w:pPr>
        <w:pStyle w:val="FootnoteText"/>
      </w:pPr>
      <w:r>
        <w:rPr>
          <w:rStyle w:val="FootnoteReference"/>
          <w:rFonts w:eastAsiaTheme="majorEastAsia"/>
        </w:rPr>
        <w:footnoteRef/>
      </w:r>
      <w:r w:rsidRPr="0064340A">
        <w:rPr>
          <w:noProof/>
          <w:sz w:val="14"/>
          <w:szCs w:val="14"/>
        </w:rPr>
        <w:t>(NH Division of Public Health Services)</w:t>
      </w:r>
    </w:p>
  </w:footnote>
  <w:footnote w:id="20">
    <w:p w:rsidR="001F7F16" w:rsidRPr="000E013D" w:rsidRDefault="001F7F16" w:rsidP="00FF2CB7">
      <w:pPr>
        <w:pStyle w:val="FootnoteText"/>
        <w:rPr>
          <w:sz w:val="14"/>
          <w:szCs w:val="14"/>
        </w:rPr>
      </w:pPr>
      <w:r w:rsidRPr="000E013D">
        <w:rPr>
          <w:rStyle w:val="FootnoteReference"/>
          <w:rFonts w:eastAsiaTheme="majorEastAsia"/>
          <w:sz w:val="14"/>
          <w:szCs w:val="14"/>
        </w:rPr>
        <w:footnoteRef/>
      </w:r>
      <w:r w:rsidRPr="000E013D">
        <w:rPr>
          <w:noProof/>
          <w:sz w:val="14"/>
          <w:szCs w:val="14"/>
        </w:rPr>
        <w:t>(County Health Rankings and Roadmaps, 2015)</w:t>
      </w:r>
    </w:p>
  </w:footnote>
  <w:footnote w:id="21">
    <w:p w:rsidR="001F7F16" w:rsidRDefault="001F7F16" w:rsidP="00FF2CB7">
      <w:pPr>
        <w:pStyle w:val="FootnoteText"/>
      </w:pPr>
      <w:r>
        <w:rPr>
          <w:rStyle w:val="FootnoteReference"/>
          <w:rFonts w:eastAsiaTheme="majorEastAsia"/>
        </w:rPr>
        <w:footnoteRef/>
      </w:r>
      <w:r>
        <w:t xml:space="preserve"> NH DHHS, 2015</w:t>
      </w:r>
    </w:p>
  </w:footnote>
  <w:footnote w:id="22">
    <w:p w:rsidR="001F7F16" w:rsidRDefault="001F7F16" w:rsidP="00FF2CB7">
      <w:pPr>
        <w:pStyle w:val="FootnoteText"/>
      </w:pPr>
      <w:r>
        <w:rPr>
          <w:rStyle w:val="FootnoteReference"/>
          <w:rFonts w:eastAsiaTheme="majorEastAsia"/>
        </w:rPr>
        <w:footnoteRef/>
      </w:r>
      <w:r>
        <w:t xml:space="preserve"> NH DHHS, 2015</w:t>
      </w:r>
    </w:p>
  </w:footnote>
  <w:footnote w:id="23">
    <w:p w:rsidR="001F7F16" w:rsidRPr="004E0C44" w:rsidRDefault="001F7F16" w:rsidP="00FF2CB7">
      <w:pPr>
        <w:pStyle w:val="FootnoteText"/>
      </w:pPr>
      <w:r>
        <w:rPr>
          <w:rStyle w:val="FootnoteReference"/>
          <w:rFonts w:eastAsiaTheme="majorEastAsia"/>
        </w:rPr>
        <w:footnoteRef/>
      </w:r>
      <w:r w:rsidRPr="004E0C44">
        <w:rPr>
          <w:bCs/>
          <w:noProof/>
        </w:rPr>
        <w:t xml:space="preserve">New Futures </w:t>
      </w:r>
      <w:r>
        <w:rPr>
          <w:bCs/>
          <w:noProof/>
        </w:rPr>
        <w:t>2014</w:t>
      </w:r>
    </w:p>
  </w:footnote>
  <w:footnote w:id="24">
    <w:p w:rsidR="001F7F16" w:rsidRDefault="001F7F16" w:rsidP="00FF2CB7">
      <w:pPr>
        <w:pStyle w:val="FootnoteText"/>
      </w:pPr>
      <w:r>
        <w:rPr>
          <w:rStyle w:val="FootnoteReference"/>
          <w:rFonts w:eastAsiaTheme="majorEastAsia"/>
        </w:rPr>
        <w:footnoteRef/>
      </w:r>
      <w:r>
        <w:t xml:space="preserve"> New Futures 2014</w:t>
      </w:r>
    </w:p>
  </w:footnote>
  <w:footnote w:id="25">
    <w:p w:rsidR="001F7F16" w:rsidRDefault="001F7F16" w:rsidP="00FF2CB7">
      <w:pPr>
        <w:pStyle w:val="FootnoteText"/>
      </w:pPr>
      <w:r>
        <w:rPr>
          <w:rStyle w:val="FootnoteReference"/>
          <w:rFonts w:eastAsiaTheme="majorEastAsia"/>
        </w:rPr>
        <w:footnoteRef/>
      </w:r>
      <w:r>
        <w:t xml:space="preserve"> </w:t>
      </w:r>
      <w:sdt>
        <w:sdtPr>
          <w:rPr>
            <w:rFonts w:asciiTheme="minorHAnsi" w:hAnsiTheme="minorHAnsi"/>
            <w:sz w:val="24"/>
            <w:szCs w:val="24"/>
          </w:rPr>
          <w:id w:val="-427270481"/>
          <w:citation/>
        </w:sdtPr>
        <w:sdtEndPr/>
        <w:sdtContent>
          <w:r>
            <w:rPr>
              <w:rFonts w:asciiTheme="minorHAnsi" w:hAnsiTheme="minorHAnsi"/>
              <w:sz w:val="24"/>
              <w:szCs w:val="24"/>
            </w:rPr>
            <w:fldChar w:fldCharType="begin"/>
          </w:r>
          <w:r>
            <w:rPr>
              <w:rFonts w:asciiTheme="minorHAnsi" w:hAnsiTheme="minorHAnsi"/>
              <w:sz w:val="24"/>
              <w:szCs w:val="24"/>
            </w:rPr>
            <w:instrText xml:space="preserve"> CITATION Ins12 \l 1033 </w:instrText>
          </w:r>
          <w:r>
            <w:rPr>
              <w:rFonts w:asciiTheme="minorHAnsi" w:hAnsiTheme="minorHAnsi"/>
              <w:sz w:val="24"/>
              <w:szCs w:val="24"/>
            </w:rPr>
            <w:fldChar w:fldCharType="separate"/>
          </w:r>
          <w:r>
            <w:rPr>
              <w:rFonts w:asciiTheme="minorHAnsi" w:hAnsiTheme="minorHAnsi"/>
              <w:noProof/>
              <w:sz w:val="24"/>
              <w:szCs w:val="24"/>
            </w:rPr>
            <w:t xml:space="preserve"> </w:t>
          </w:r>
          <w:r w:rsidRPr="00C91B1E">
            <w:rPr>
              <w:rFonts w:asciiTheme="minorHAnsi" w:hAnsiTheme="minorHAnsi"/>
              <w:noProof/>
              <w:sz w:val="24"/>
              <w:szCs w:val="24"/>
            </w:rPr>
            <w:t>(Institute, 2012)</w:t>
          </w:r>
          <w:r>
            <w:rPr>
              <w:rFonts w:asciiTheme="minorHAnsi" w:hAnsiTheme="minorHAnsi"/>
              <w:sz w:val="24"/>
              <w:szCs w:val="24"/>
            </w:rPr>
            <w:fldChar w:fldCharType="end"/>
          </w:r>
        </w:sdtContent>
      </w:sdt>
    </w:p>
  </w:footnote>
  <w:footnote w:id="26">
    <w:p w:rsidR="001F7F16" w:rsidRDefault="001F7F16" w:rsidP="00FF2CB7">
      <w:pPr>
        <w:pStyle w:val="FootnoteText"/>
      </w:pPr>
      <w:r>
        <w:rPr>
          <w:rStyle w:val="FootnoteReference"/>
          <w:rFonts w:eastAsiaTheme="majorEastAsia"/>
        </w:rPr>
        <w:footnoteRef/>
      </w:r>
      <w:r>
        <w:t xml:space="preserve"> </w:t>
      </w:r>
      <w:r w:rsidRPr="00220B41">
        <w:t>NH Drug Monitoring Initiative</w:t>
      </w:r>
      <w:r>
        <w:t>, 2015</w:t>
      </w:r>
    </w:p>
  </w:footnote>
  <w:footnote w:id="27">
    <w:p w:rsidR="001F7F16" w:rsidRDefault="001F7F16" w:rsidP="00FF2CB7">
      <w:pPr>
        <w:pStyle w:val="FootnoteText"/>
      </w:pPr>
      <w:r>
        <w:rPr>
          <w:rStyle w:val="FootnoteReference"/>
          <w:rFonts w:eastAsiaTheme="majorEastAsia"/>
        </w:rPr>
        <w:footnoteRef/>
      </w:r>
      <w:r>
        <w:t xml:space="preserve"> </w:t>
      </w:r>
      <w:sdt>
        <w:sdtPr>
          <w:rPr>
            <w:rFonts w:asciiTheme="minorHAnsi" w:hAnsiTheme="minorHAnsi"/>
          </w:rPr>
          <w:id w:val="-1972898732"/>
          <w:citation/>
        </w:sdtPr>
        <w:sdtEndPr/>
        <w:sdtContent>
          <w:r w:rsidRPr="000133B9">
            <w:rPr>
              <w:rFonts w:asciiTheme="minorHAnsi" w:hAnsiTheme="minorHAnsi"/>
            </w:rPr>
            <w:fldChar w:fldCharType="begin"/>
          </w:r>
          <w:r w:rsidRPr="000133B9">
            <w:rPr>
              <w:rFonts w:asciiTheme="minorHAnsi" w:hAnsiTheme="minorHAnsi"/>
            </w:rPr>
            <w:instrText xml:space="preserve"> CITATION Jud15 \l 1033 </w:instrText>
          </w:r>
          <w:r w:rsidRPr="000133B9">
            <w:rPr>
              <w:rFonts w:asciiTheme="minorHAnsi" w:hAnsiTheme="minorHAnsi"/>
            </w:rPr>
            <w:fldChar w:fldCharType="separate"/>
          </w:r>
          <w:r w:rsidRPr="000133B9">
            <w:rPr>
              <w:rFonts w:asciiTheme="minorHAnsi" w:hAnsiTheme="minorHAnsi"/>
              <w:noProof/>
            </w:rPr>
            <w:t xml:space="preserve"> (Currie, 2015)</w:t>
          </w:r>
          <w:r w:rsidRPr="000133B9">
            <w:rPr>
              <w:rFonts w:asciiTheme="minorHAnsi" w:hAnsiTheme="minorHAnsi"/>
            </w:rPr>
            <w:fldChar w:fldCharType="end"/>
          </w:r>
        </w:sdtContent>
      </w:sdt>
    </w:p>
  </w:footnote>
  <w:footnote w:id="28">
    <w:p w:rsidR="001F7F16" w:rsidRPr="00E74E55" w:rsidRDefault="001F7F16" w:rsidP="00FF2CB7">
      <w:pPr>
        <w:pStyle w:val="FootnoteText"/>
        <w:rPr>
          <w:rFonts w:asciiTheme="minorHAnsi" w:hAnsiTheme="minorHAnsi" w:cstheme="minorHAnsi"/>
          <w:sz w:val="14"/>
          <w:szCs w:val="14"/>
        </w:rPr>
      </w:pPr>
      <w:r w:rsidRPr="00E74E55">
        <w:rPr>
          <w:rStyle w:val="FootnoteReference"/>
          <w:rFonts w:asciiTheme="minorHAnsi" w:eastAsiaTheme="majorEastAsia" w:hAnsiTheme="minorHAnsi" w:cstheme="minorHAnsi"/>
          <w:sz w:val="14"/>
          <w:szCs w:val="14"/>
        </w:rPr>
        <w:footnoteRef/>
      </w:r>
      <w:r w:rsidRPr="00E74E55">
        <w:rPr>
          <w:rFonts w:asciiTheme="minorHAnsi" w:hAnsiTheme="minorHAnsi" w:cstheme="minorHAnsi"/>
          <w:sz w:val="14"/>
          <w:szCs w:val="14"/>
        </w:rPr>
        <w:t xml:space="preserve">For the purpose of this CHIP, Mental Health is defined as </w:t>
      </w:r>
      <w:r w:rsidRPr="00E74E55">
        <w:rPr>
          <w:rFonts w:asciiTheme="minorHAnsi" w:hAnsiTheme="minorHAnsi" w:cstheme="minorHAnsi"/>
          <w:color w:val="333333"/>
          <w:sz w:val="14"/>
          <w:szCs w:val="14"/>
        </w:rPr>
        <w:t>a state of well-being in which the individual realizes his or her own abilities, can cope with the normal stresses of life, can work productively and fruitfully, and is able to make a contribution to his or her community.</w:t>
      </w:r>
      <w:sdt>
        <w:sdtPr>
          <w:rPr>
            <w:rFonts w:asciiTheme="minorHAnsi" w:hAnsiTheme="minorHAnsi" w:cstheme="minorHAnsi"/>
            <w:color w:val="333333"/>
            <w:sz w:val="14"/>
            <w:szCs w:val="14"/>
          </w:rPr>
          <w:id w:val="617544341"/>
          <w:citation/>
        </w:sdtPr>
        <w:sdtEndPr/>
        <w:sdtContent>
          <w:r w:rsidRPr="00E74E55">
            <w:rPr>
              <w:rFonts w:asciiTheme="minorHAnsi" w:hAnsiTheme="minorHAnsi" w:cstheme="minorHAnsi"/>
              <w:color w:val="333333"/>
              <w:sz w:val="14"/>
              <w:szCs w:val="14"/>
            </w:rPr>
            <w:fldChar w:fldCharType="begin"/>
          </w:r>
          <w:r w:rsidRPr="00E74E55">
            <w:rPr>
              <w:rFonts w:asciiTheme="minorHAnsi" w:hAnsiTheme="minorHAnsi" w:cstheme="minorHAnsi"/>
              <w:color w:val="333333"/>
              <w:sz w:val="14"/>
              <w:szCs w:val="14"/>
            </w:rPr>
            <w:instrText xml:space="preserve"> CITATION Cen13 \l 1033 </w:instrText>
          </w:r>
          <w:r w:rsidRPr="00E74E55">
            <w:rPr>
              <w:rFonts w:asciiTheme="minorHAnsi" w:hAnsiTheme="minorHAnsi" w:cstheme="minorHAnsi"/>
              <w:color w:val="333333"/>
              <w:sz w:val="14"/>
              <w:szCs w:val="14"/>
            </w:rPr>
            <w:fldChar w:fldCharType="separate"/>
          </w:r>
          <w:r w:rsidRPr="00A42C42">
            <w:rPr>
              <w:rFonts w:asciiTheme="minorHAnsi" w:hAnsiTheme="minorHAnsi" w:cstheme="minorHAnsi"/>
              <w:noProof/>
              <w:color w:val="333333"/>
              <w:sz w:val="14"/>
              <w:szCs w:val="14"/>
            </w:rPr>
            <w:t>(Centers for Disease Control and Prevention, Program Performance and Evaluation Office, 2013)</w:t>
          </w:r>
          <w:r w:rsidRPr="00E74E55">
            <w:rPr>
              <w:rFonts w:asciiTheme="minorHAnsi" w:hAnsiTheme="minorHAnsi" w:cstheme="minorHAnsi"/>
              <w:color w:val="333333"/>
              <w:sz w:val="14"/>
              <w:szCs w:val="14"/>
            </w:rPr>
            <w:fldChar w:fldCharType="end"/>
          </w:r>
        </w:sdtContent>
      </w:sdt>
    </w:p>
  </w:footnote>
  <w:footnote w:id="29">
    <w:p w:rsidR="001F7F16" w:rsidRPr="004A33F3" w:rsidRDefault="001F7F16" w:rsidP="00FF2CB7">
      <w:pPr>
        <w:pStyle w:val="FootnoteText"/>
        <w:rPr>
          <w:sz w:val="14"/>
          <w:szCs w:val="14"/>
        </w:rPr>
      </w:pPr>
      <w:r w:rsidRPr="004A33F3">
        <w:rPr>
          <w:rStyle w:val="FootnoteReference"/>
          <w:rFonts w:eastAsiaTheme="majorEastAsia"/>
          <w:sz w:val="14"/>
          <w:szCs w:val="14"/>
        </w:rPr>
        <w:footnoteRef/>
      </w:r>
      <w:r w:rsidRPr="004A33F3">
        <w:rPr>
          <w:noProof/>
          <w:sz w:val="14"/>
          <w:szCs w:val="14"/>
        </w:rPr>
        <w:t>(New Hampshire Health and Human Services, 2011)</w:t>
      </w:r>
    </w:p>
  </w:footnote>
  <w:footnote w:id="30">
    <w:p w:rsidR="001F7F16" w:rsidRPr="00475A56" w:rsidRDefault="001F7F16" w:rsidP="00FF2CB7">
      <w:pPr>
        <w:pStyle w:val="FootnoteText"/>
        <w:rPr>
          <w:sz w:val="14"/>
          <w:szCs w:val="14"/>
        </w:rPr>
      </w:pPr>
      <w:r w:rsidRPr="00475A56">
        <w:rPr>
          <w:rStyle w:val="FootnoteReference"/>
          <w:rFonts w:eastAsiaTheme="majorEastAsia"/>
          <w:sz w:val="14"/>
          <w:szCs w:val="14"/>
        </w:rPr>
        <w:footnoteRef/>
      </w:r>
      <w:r w:rsidRPr="00475A56">
        <w:rPr>
          <w:noProof/>
          <w:sz w:val="14"/>
          <w:szCs w:val="14"/>
        </w:rPr>
        <w:t>(Substance Abuse and Mental Health Services Administration)</w:t>
      </w:r>
    </w:p>
  </w:footnote>
  <w:footnote w:id="31">
    <w:p w:rsidR="001F7F16" w:rsidRDefault="001F7F16" w:rsidP="00FF2CB7">
      <w:pPr>
        <w:pStyle w:val="FootnoteText"/>
      </w:pPr>
      <w:r w:rsidRPr="00FE1C60">
        <w:rPr>
          <w:rStyle w:val="FootnoteReference"/>
          <w:rFonts w:eastAsiaTheme="majorEastAsia"/>
          <w:sz w:val="14"/>
          <w:szCs w:val="14"/>
        </w:rPr>
        <w:footnoteRef/>
      </w:r>
      <w:sdt>
        <w:sdtPr>
          <w:rPr>
            <w:sz w:val="14"/>
            <w:szCs w:val="14"/>
            <w:vertAlign w:val="superscript"/>
          </w:rPr>
          <w:id w:val="617544342"/>
          <w:citation/>
        </w:sdtPr>
        <w:sdtEndPr>
          <w:rPr>
            <w:sz w:val="20"/>
            <w:szCs w:val="20"/>
          </w:rPr>
        </w:sdtEndPr>
        <w:sdtContent>
          <w:r w:rsidRPr="00FE1C60">
            <w:rPr>
              <w:sz w:val="14"/>
              <w:szCs w:val="14"/>
            </w:rPr>
            <w:fldChar w:fldCharType="begin"/>
          </w:r>
          <w:r w:rsidRPr="00FE1C60">
            <w:rPr>
              <w:sz w:val="14"/>
              <w:szCs w:val="14"/>
            </w:rPr>
            <w:instrText xml:space="preserve"> CITATION New11 \l 1033 </w:instrText>
          </w:r>
          <w:r w:rsidRPr="00FE1C60">
            <w:rPr>
              <w:sz w:val="14"/>
              <w:szCs w:val="14"/>
            </w:rPr>
            <w:fldChar w:fldCharType="separate"/>
          </w:r>
          <w:r w:rsidRPr="00FE1C60">
            <w:rPr>
              <w:noProof/>
              <w:sz w:val="14"/>
              <w:szCs w:val="14"/>
            </w:rPr>
            <w:t>(New Hampshire Health and Human Services, 2011)</w:t>
          </w:r>
          <w:r w:rsidRPr="00FE1C60">
            <w:rPr>
              <w:sz w:val="14"/>
              <w:szCs w:val="14"/>
            </w:rPr>
            <w:fldChar w:fldCharType="end"/>
          </w:r>
        </w:sdtContent>
      </w:sdt>
    </w:p>
  </w:footnote>
  <w:footnote w:id="32">
    <w:p w:rsidR="001F7F16" w:rsidRDefault="001F7F16" w:rsidP="00FF2CB7">
      <w:pPr>
        <w:pStyle w:val="FootnoteText"/>
      </w:pPr>
      <w:r w:rsidRPr="000325A0">
        <w:rPr>
          <w:rStyle w:val="FootnoteReference"/>
          <w:rFonts w:eastAsiaTheme="majorEastAsia"/>
          <w:sz w:val="14"/>
          <w:szCs w:val="14"/>
        </w:rPr>
        <w:footnoteRef/>
      </w:r>
      <w:sdt>
        <w:sdtPr>
          <w:rPr>
            <w:sz w:val="14"/>
            <w:szCs w:val="14"/>
            <w:vertAlign w:val="superscript"/>
          </w:rPr>
          <w:id w:val="617544343"/>
          <w:citation/>
        </w:sdtPr>
        <w:sdtEndPr/>
        <w:sdtContent>
          <w:r w:rsidRPr="000325A0">
            <w:rPr>
              <w:sz w:val="14"/>
              <w:szCs w:val="14"/>
            </w:rPr>
            <w:fldChar w:fldCharType="begin"/>
          </w:r>
          <w:r w:rsidRPr="000325A0">
            <w:rPr>
              <w:sz w:val="14"/>
              <w:szCs w:val="14"/>
            </w:rPr>
            <w:instrText xml:space="preserve"> CITATION Sub15 \l 1033 </w:instrText>
          </w:r>
          <w:r w:rsidRPr="000325A0">
            <w:rPr>
              <w:sz w:val="14"/>
              <w:szCs w:val="14"/>
            </w:rPr>
            <w:fldChar w:fldCharType="separate"/>
          </w:r>
          <w:r w:rsidRPr="000325A0">
            <w:rPr>
              <w:noProof/>
              <w:sz w:val="14"/>
              <w:szCs w:val="14"/>
            </w:rPr>
            <w:t>(Substance Abuse and Mental Health Services Administration)</w:t>
          </w:r>
          <w:r w:rsidRPr="000325A0">
            <w:rPr>
              <w:sz w:val="14"/>
              <w:szCs w:val="14"/>
            </w:rPr>
            <w:fldChar w:fldCharType="end"/>
          </w:r>
        </w:sdtContent>
      </w:sdt>
    </w:p>
  </w:footnote>
  <w:footnote w:id="33">
    <w:p w:rsidR="001F7F16" w:rsidRDefault="001F7F16" w:rsidP="00FF2CB7">
      <w:pPr>
        <w:pStyle w:val="FootnoteText"/>
      </w:pPr>
      <w:r w:rsidRPr="00B31CFC">
        <w:rPr>
          <w:rStyle w:val="FootnoteReference"/>
          <w:rFonts w:eastAsiaTheme="majorEastAsia"/>
          <w:sz w:val="14"/>
          <w:szCs w:val="14"/>
        </w:rPr>
        <w:footnoteRef/>
      </w:r>
      <w:sdt>
        <w:sdtPr>
          <w:rPr>
            <w:sz w:val="14"/>
            <w:szCs w:val="14"/>
            <w:vertAlign w:val="superscript"/>
          </w:rPr>
          <w:id w:val="1473103698"/>
          <w:citation/>
        </w:sdtPr>
        <w:sdtEndPr>
          <w:rPr>
            <w:sz w:val="20"/>
            <w:szCs w:val="20"/>
          </w:rPr>
        </w:sdtEndPr>
        <w:sdtContent>
          <w:r w:rsidRPr="00B31CFC">
            <w:rPr>
              <w:sz w:val="14"/>
              <w:szCs w:val="14"/>
            </w:rPr>
            <w:fldChar w:fldCharType="begin"/>
          </w:r>
          <w:r w:rsidRPr="00B31CFC">
            <w:rPr>
              <w:sz w:val="14"/>
              <w:szCs w:val="14"/>
            </w:rPr>
            <w:instrText xml:space="preserve"> CITATION Sub16 \l 1033 </w:instrText>
          </w:r>
          <w:r w:rsidRPr="00B31CFC">
            <w:rPr>
              <w:sz w:val="14"/>
              <w:szCs w:val="14"/>
            </w:rPr>
            <w:fldChar w:fldCharType="separate"/>
          </w:r>
          <w:r w:rsidRPr="00B31CFC">
            <w:rPr>
              <w:noProof/>
              <w:sz w:val="14"/>
              <w:szCs w:val="14"/>
            </w:rPr>
            <w:t>(Substance Abuse and Mental Health Services Administration)</w:t>
          </w:r>
          <w:r w:rsidRPr="00B31CFC">
            <w:rPr>
              <w:sz w:val="14"/>
              <w:szCs w:val="14"/>
            </w:rPr>
            <w:fldChar w:fldCharType="end"/>
          </w:r>
        </w:sdtContent>
      </w:sdt>
    </w:p>
  </w:footnote>
  <w:footnote w:id="34">
    <w:p w:rsidR="001F7F16" w:rsidRPr="009A295E" w:rsidRDefault="001F7F16" w:rsidP="00FF2CB7">
      <w:pPr>
        <w:pStyle w:val="FootnoteText"/>
        <w:rPr>
          <w:sz w:val="14"/>
          <w:szCs w:val="14"/>
        </w:rPr>
      </w:pPr>
      <w:r w:rsidRPr="009A295E">
        <w:rPr>
          <w:rStyle w:val="FootnoteReference"/>
          <w:rFonts w:eastAsiaTheme="majorEastAsia"/>
          <w:sz w:val="14"/>
          <w:szCs w:val="14"/>
        </w:rPr>
        <w:footnoteRef/>
      </w:r>
      <w:sdt>
        <w:sdtPr>
          <w:rPr>
            <w:sz w:val="14"/>
            <w:szCs w:val="14"/>
            <w:vertAlign w:val="superscript"/>
          </w:rPr>
          <w:id w:val="617544298"/>
          <w:citation/>
        </w:sdtPr>
        <w:sdtEndPr/>
        <w:sdtContent>
          <w:r w:rsidRPr="009A295E">
            <w:rPr>
              <w:sz w:val="14"/>
              <w:szCs w:val="14"/>
            </w:rPr>
            <w:fldChar w:fldCharType="begin"/>
          </w:r>
          <w:r w:rsidRPr="009A295E">
            <w:rPr>
              <w:sz w:val="14"/>
              <w:szCs w:val="14"/>
            </w:rPr>
            <w:instrText xml:space="preserve"> CITATION Sub15 \l 1033 </w:instrText>
          </w:r>
          <w:r w:rsidRPr="009A295E">
            <w:rPr>
              <w:sz w:val="14"/>
              <w:szCs w:val="14"/>
            </w:rPr>
            <w:fldChar w:fldCharType="separate"/>
          </w:r>
          <w:r w:rsidRPr="009A295E">
            <w:rPr>
              <w:noProof/>
              <w:sz w:val="14"/>
              <w:szCs w:val="14"/>
            </w:rPr>
            <w:t>(Substance Abuse and Mental Health Services Administration)</w:t>
          </w:r>
          <w:r w:rsidRPr="009A295E">
            <w:rPr>
              <w:sz w:val="14"/>
              <w:szCs w:val="14"/>
            </w:rPr>
            <w:fldChar w:fldCharType="end"/>
          </w:r>
        </w:sdtContent>
      </w:sdt>
    </w:p>
  </w:footnote>
  <w:footnote w:id="35">
    <w:p w:rsidR="001F7F16" w:rsidRPr="00174FC4" w:rsidRDefault="001F7F16" w:rsidP="00FF2CB7">
      <w:pPr>
        <w:pStyle w:val="FootnoteText"/>
        <w:rPr>
          <w:sz w:val="14"/>
          <w:szCs w:val="14"/>
        </w:rPr>
      </w:pPr>
      <w:r w:rsidRPr="00174FC4">
        <w:rPr>
          <w:rStyle w:val="FootnoteReference"/>
          <w:rFonts w:eastAsiaTheme="majorEastAsia"/>
          <w:sz w:val="14"/>
          <w:szCs w:val="14"/>
        </w:rPr>
        <w:footnoteRef/>
      </w:r>
      <w:r w:rsidRPr="00174FC4">
        <w:rPr>
          <w:noProof/>
          <w:sz w:val="14"/>
          <w:szCs w:val="14"/>
        </w:rPr>
        <w:t>(Centers for Disease Control and Prevention , 2014)</w:t>
      </w:r>
    </w:p>
  </w:footnote>
  <w:footnote w:id="36">
    <w:p w:rsidR="001F7F16" w:rsidRPr="00E34B87" w:rsidRDefault="001F7F16" w:rsidP="00FF2CB7">
      <w:pPr>
        <w:pStyle w:val="FootnoteText"/>
        <w:rPr>
          <w:sz w:val="14"/>
          <w:szCs w:val="14"/>
        </w:rPr>
      </w:pPr>
      <w:r w:rsidRPr="00E34B87">
        <w:rPr>
          <w:rStyle w:val="FootnoteReference"/>
          <w:rFonts w:eastAsiaTheme="majorEastAsia"/>
          <w:sz w:val="14"/>
          <w:szCs w:val="14"/>
        </w:rPr>
        <w:footnoteRef/>
      </w:r>
      <w:r w:rsidRPr="00E34B87">
        <w:rPr>
          <w:noProof/>
          <w:sz w:val="14"/>
          <w:szCs w:val="14"/>
        </w:rPr>
        <w:t>(Substance Abuse and Mental Health Services Administration)</w:t>
      </w:r>
    </w:p>
  </w:footnote>
  <w:footnote w:id="37">
    <w:p w:rsidR="001F7F16" w:rsidRPr="00B25D4E" w:rsidRDefault="001F7F16" w:rsidP="00FF2CB7">
      <w:pPr>
        <w:pStyle w:val="FootnoteText"/>
        <w:rPr>
          <w:sz w:val="14"/>
          <w:szCs w:val="14"/>
        </w:rPr>
      </w:pPr>
      <w:r w:rsidRPr="00B25D4E">
        <w:rPr>
          <w:rStyle w:val="FootnoteReference"/>
          <w:rFonts w:eastAsiaTheme="majorEastAsia"/>
          <w:sz w:val="14"/>
          <w:szCs w:val="14"/>
        </w:rPr>
        <w:footnoteRef/>
      </w:r>
      <w:r w:rsidRPr="00B25D4E">
        <w:rPr>
          <w:noProof/>
          <w:sz w:val="14"/>
          <w:szCs w:val="14"/>
        </w:rPr>
        <w:t>(New Hampshire Health and Human Services, 2011)</w:t>
      </w:r>
    </w:p>
  </w:footnote>
  <w:footnote w:id="38">
    <w:p w:rsidR="001F7F16" w:rsidRPr="0081520A" w:rsidRDefault="001F7F16" w:rsidP="00FF2CB7">
      <w:pPr>
        <w:pStyle w:val="FootnoteText"/>
        <w:rPr>
          <w:sz w:val="14"/>
          <w:szCs w:val="14"/>
        </w:rPr>
      </w:pPr>
      <w:r w:rsidRPr="0081520A">
        <w:rPr>
          <w:rStyle w:val="FootnoteReference"/>
          <w:rFonts w:eastAsiaTheme="majorEastAsia"/>
          <w:sz w:val="14"/>
          <w:szCs w:val="14"/>
        </w:rPr>
        <w:footnoteRef/>
      </w:r>
      <w:r w:rsidRPr="0081520A">
        <w:rPr>
          <w:noProof/>
          <w:sz w:val="14"/>
          <w:szCs w:val="14"/>
        </w:rPr>
        <w:t>(New Hampshire Health and Human Services, 2011)</w:t>
      </w:r>
    </w:p>
  </w:footnote>
  <w:footnote w:id="39">
    <w:p w:rsidR="001F7F16" w:rsidRPr="00347039" w:rsidRDefault="001F7F16" w:rsidP="00FF2CB7">
      <w:pPr>
        <w:pStyle w:val="FootnoteText"/>
        <w:rPr>
          <w:sz w:val="14"/>
          <w:szCs w:val="14"/>
        </w:rPr>
      </w:pPr>
      <w:r w:rsidRPr="00347039">
        <w:rPr>
          <w:rStyle w:val="FootnoteReference"/>
          <w:rFonts w:eastAsiaTheme="majorEastAsia"/>
          <w:sz w:val="14"/>
          <w:szCs w:val="14"/>
        </w:rPr>
        <w:footnoteRef/>
      </w:r>
      <w:sdt>
        <w:sdtPr>
          <w:rPr>
            <w:sz w:val="14"/>
            <w:szCs w:val="14"/>
            <w:vertAlign w:val="superscript"/>
          </w:rPr>
          <w:id w:val="617544251"/>
          <w:citation/>
        </w:sdtPr>
        <w:sdtEndPr/>
        <w:sdtContent>
          <w:r w:rsidRPr="00347039">
            <w:rPr>
              <w:sz w:val="14"/>
              <w:szCs w:val="14"/>
            </w:rPr>
            <w:fldChar w:fldCharType="begin"/>
          </w:r>
          <w:r w:rsidRPr="00347039">
            <w:rPr>
              <w:sz w:val="14"/>
              <w:szCs w:val="14"/>
            </w:rPr>
            <w:instrText xml:space="preserve"> CITATION New11 \l 1033 </w:instrText>
          </w:r>
          <w:r w:rsidRPr="00347039">
            <w:rPr>
              <w:sz w:val="14"/>
              <w:szCs w:val="14"/>
            </w:rPr>
            <w:fldChar w:fldCharType="separate"/>
          </w:r>
          <w:r w:rsidRPr="00347039">
            <w:rPr>
              <w:noProof/>
              <w:sz w:val="14"/>
              <w:szCs w:val="14"/>
            </w:rPr>
            <w:t>(New Hampshire Health and Human Services, 2011)</w:t>
          </w:r>
          <w:r w:rsidRPr="00347039">
            <w:rPr>
              <w:sz w:val="14"/>
              <w:szCs w:val="14"/>
            </w:rPr>
            <w:fldChar w:fldCharType="end"/>
          </w:r>
        </w:sdtContent>
      </w:sdt>
    </w:p>
  </w:footnote>
  <w:footnote w:id="40">
    <w:p w:rsidR="001F7F16" w:rsidRPr="006A4BE7" w:rsidRDefault="001F7F16" w:rsidP="00FF2CB7">
      <w:pPr>
        <w:pStyle w:val="FootnoteText"/>
        <w:rPr>
          <w:sz w:val="14"/>
          <w:szCs w:val="14"/>
        </w:rPr>
      </w:pPr>
      <w:r w:rsidRPr="006A4BE7">
        <w:rPr>
          <w:rStyle w:val="FootnoteReference"/>
          <w:rFonts w:eastAsiaTheme="majorEastAsia"/>
          <w:sz w:val="14"/>
          <w:szCs w:val="14"/>
        </w:rPr>
        <w:footnoteRef/>
      </w:r>
      <w:r w:rsidRPr="006A4BE7">
        <w:rPr>
          <w:noProof/>
          <w:sz w:val="14"/>
          <w:szCs w:val="14"/>
        </w:rPr>
        <w:t>(O’Grady, 2015)</w:t>
      </w:r>
    </w:p>
  </w:footnote>
  <w:footnote w:id="41">
    <w:p w:rsidR="001F7F16" w:rsidRPr="00347039" w:rsidRDefault="001F7F16" w:rsidP="00FF2CB7">
      <w:pPr>
        <w:pStyle w:val="FootnoteText"/>
        <w:rPr>
          <w:sz w:val="14"/>
          <w:szCs w:val="14"/>
        </w:rPr>
      </w:pPr>
      <w:r w:rsidRPr="00347039">
        <w:rPr>
          <w:rStyle w:val="FootnoteReference"/>
          <w:rFonts w:eastAsiaTheme="majorEastAsia"/>
          <w:sz w:val="14"/>
          <w:szCs w:val="14"/>
        </w:rPr>
        <w:footnoteRef/>
      </w:r>
      <w:r w:rsidRPr="00347039">
        <w:rPr>
          <w:noProof/>
          <w:sz w:val="14"/>
          <w:szCs w:val="14"/>
        </w:rPr>
        <w:t>(O’Grady, 2015)</w:t>
      </w:r>
    </w:p>
  </w:footnote>
  <w:footnote w:id="42">
    <w:p w:rsidR="001F7F16" w:rsidRPr="00347039" w:rsidRDefault="001F7F16" w:rsidP="00FF2CB7">
      <w:pPr>
        <w:pStyle w:val="FootnoteText"/>
        <w:rPr>
          <w:sz w:val="14"/>
          <w:szCs w:val="14"/>
        </w:rPr>
      </w:pPr>
      <w:r w:rsidRPr="00347039">
        <w:rPr>
          <w:rStyle w:val="FootnoteReference"/>
          <w:rFonts w:eastAsiaTheme="majorEastAsia"/>
          <w:sz w:val="14"/>
          <w:szCs w:val="14"/>
        </w:rPr>
        <w:footnoteRef/>
      </w:r>
      <w:r w:rsidRPr="00347039">
        <w:rPr>
          <w:noProof/>
          <w:sz w:val="14"/>
          <w:szCs w:val="14"/>
        </w:rPr>
        <w:t>(Patrick O, 2015)</w:t>
      </w:r>
    </w:p>
  </w:footnote>
  <w:footnote w:id="43">
    <w:p w:rsidR="001F7F16" w:rsidRPr="00161F8F" w:rsidRDefault="001F7F16" w:rsidP="00FF2CB7">
      <w:pPr>
        <w:pStyle w:val="FootnoteText"/>
        <w:rPr>
          <w:sz w:val="14"/>
          <w:szCs w:val="14"/>
        </w:rPr>
      </w:pPr>
      <w:r w:rsidRPr="00161F8F">
        <w:rPr>
          <w:rStyle w:val="FootnoteReference"/>
          <w:rFonts w:eastAsiaTheme="majorEastAsia"/>
          <w:sz w:val="14"/>
          <w:szCs w:val="14"/>
        </w:rPr>
        <w:footnoteRef/>
      </w:r>
      <w:r w:rsidRPr="00161F8F">
        <w:rPr>
          <w:noProof/>
          <w:sz w:val="14"/>
          <w:szCs w:val="14"/>
        </w:rPr>
        <w:t>(Patrick O, 2015)</w:t>
      </w:r>
    </w:p>
  </w:footnote>
  <w:footnote w:id="44">
    <w:p w:rsidR="001F7F16" w:rsidRPr="00347039" w:rsidRDefault="001F7F16" w:rsidP="00FF2CB7">
      <w:pPr>
        <w:pStyle w:val="FootnoteText"/>
        <w:rPr>
          <w:sz w:val="14"/>
          <w:szCs w:val="14"/>
        </w:rPr>
      </w:pPr>
      <w:r w:rsidRPr="00347039">
        <w:rPr>
          <w:rStyle w:val="FootnoteReference"/>
          <w:rFonts w:eastAsiaTheme="majorEastAsia"/>
          <w:sz w:val="14"/>
          <w:szCs w:val="14"/>
        </w:rPr>
        <w:footnoteRef/>
      </w:r>
      <w:r w:rsidRPr="00347039">
        <w:rPr>
          <w:noProof/>
          <w:sz w:val="14"/>
          <w:szCs w:val="14"/>
        </w:rPr>
        <w:t>(Ronayne, 2015)</w:t>
      </w:r>
    </w:p>
  </w:footnote>
  <w:footnote w:id="45">
    <w:p w:rsidR="001F7F16" w:rsidRPr="00347039" w:rsidRDefault="001F7F16" w:rsidP="00FF2CB7">
      <w:pPr>
        <w:pStyle w:val="FootnoteText"/>
        <w:rPr>
          <w:sz w:val="14"/>
          <w:szCs w:val="14"/>
        </w:rPr>
      </w:pPr>
      <w:r w:rsidRPr="00347039">
        <w:rPr>
          <w:rStyle w:val="FootnoteReference"/>
          <w:rFonts w:eastAsiaTheme="majorEastAsia"/>
          <w:sz w:val="14"/>
          <w:szCs w:val="14"/>
        </w:rPr>
        <w:footnoteRef/>
      </w:r>
      <w:r w:rsidRPr="00347039">
        <w:rPr>
          <w:noProof/>
          <w:sz w:val="14"/>
          <w:szCs w:val="14"/>
        </w:rPr>
        <w:t>(Caroline Buck, 2011)</w:t>
      </w:r>
    </w:p>
  </w:footnote>
  <w:footnote w:id="46">
    <w:p w:rsidR="001F7F16" w:rsidRPr="00347039" w:rsidRDefault="001F7F16" w:rsidP="00FF2CB7">
      <w:pPr>
        <w:pStyle w:val="FootnoteText"/>
        <w:rPr>
          <w:sz w:val="14"/>
          <w:szCs w:val="14"/>
        </w:rPr>
      </w:pPr>
      <w:r w:rsidRPr="00347039">
        <w:rPr>
          <w:rStyle w:val="FootnoteReference"/>
          <w:rFonts w:eastAsiaTheme="majorEastAsia"/>
          <w:sz w:val="14"/>
          <w:szCs w:val="14"/>
        </w:rPr>
        <w:footnoteRef/>
      </w:r>
      <w:sdt>
        <w:sdtPr>
          <w:rPr>
            <w:sz w:val="14"/>
            <w:szCs w:val="14"/>
            <w:vertAlign w:val="superscript"/>
          </w:rPr>
          <w:id w:val="1473103721"/>
          <w:citation/>
        </w:sdtPr>
        <w:sdtEndPr/>
        <w:sdtContent>
          <w:r w:rsidRPr="00347039">
            <w:rPr>
              <w:sz w:val="14"/>
              <w:szCs w:val="14"/>
            </w:rPr>
            <w:fldChar w:fldCharType="begin"/>
          </w:r>
          <w:r w:rsidRPr="00347039">
            <w:rPr>
              <w:sz w:val="14"/>
              <w:szCs w:val="14"/>
            </w:rPr>
            <w:instrText xml:space="preserve"> CITATION Rya15 \l 1033 </w:instrText>
          </w:r>
          <w:r w:rsidRPr="00347039">
            <w:rPr>
              <w:sz w:val="14"/>
              <w:szCs w:val="14"/>
            </w:rPr>
            <w:fldChar w:fldCharType="separate"/>
          </w:r>
          <w:r w:rsidRPr="00347039">
            <w:rPr>
              <w:noProof/>
              <w:sz w:val="14"/>
              <w:szCs w:val="14"/>
            </w:rPr>
            <w:t>(Lessard, 2015)</w:t>
          </w:r>
          <w:r w:rsidRPr="00347039">
            <w:rPr>
              <w:sz w:val="14"/>
              <w:szCs w:val="14"/>
            </w:rPr>
            <w:fldChar w:fldCharType="end"/>
          </w:r>
        </w:sdtContent>
      </w:sdt>
    </w:p>
  </w:footnote>
  <w:footnote w:id="47">
    <w:p w:rsidR="001F7F16" w:rsidRDefault="001F7F16" w:rsidP="00FF2CB7">
      <w:pPr>
        <w:pStyle w:val="FootnoteText"/>
      </w:pPr>
      <w:r w:rsidRPr="00347039">
        <w:rPr>
          <w:rStyle w:val="FootnoteReference"/>
          <w:rFonts w:eastAsiaTheme="majorEastAsia"/>
          <w:sz w:val="14"/>
          <w:szCs w:val="14"/>
        </w:rPr>
        <w:footnoteRef/>
      </w:r>
      <w:r w:rsidRPr="00347039">
        <w:rPr>
          <w:noProof/>
          <w:sz w:val="14"/>
          <w:szCs w:val="14"/>
        </w:rPr>
        <w:t>(National Alliance on Mental Illness (NAMI) New Hampshire)</w:t>
      </w:r>
    </w:p>
  </w:footnote>
  <w:footnote w:id="48">
    <w:p w:rsidR="001F7F16" w:rsidRPr="005267F8" w:rsidRDefault="001F7F16" w:rsidP="00FF2CB7">
      <w:pPr>
        <w:pStyle w:val="FootnoteText"/>
        <w:rPr>
          <w:sz w:val="14"/>
          <w:szCs w:val="14"/>
        </w:rPr>
      </w:pPr>
      <w:r w:rsidRPr="005267F8">
        <w:rPr>
          <w:rStyle w:val="FootnoteReference"/>
          <w:rFonts w:eastAsiaTheme="majorEastAsia"/>
          <w:sz w:val="14"/>
          <w:szCs w:val="14"/>
        </w:rPr>
        <w:footnoteRef/>
      </w:r>
      <w:r w:rsidRPr="005267F8">
        <w:rPr>
          <w:noProof/>
          <w:sz w:val="14"/>
          <w:szCs w:val="14"/>
        </w:rPr>
        <w:t>(Lessard, 2015)</w:t>
      </w:r>
    </w:p>
  </w:footnote>
  <w:footnote w:id="49">
    <w:p w:rsidR="001F7F16" w:rsidRPr="00405BD9" w:rsidRDefault="001F7F16" w:rsidP="00FF2CB7">
      <w:pPr>
        <w:pStyle w:val="FootnoteText"/>
        <w:rPr>
          <w:sz w:val="14"/>
          <w:szCs w:val="14"/>
        </w:rPr>
      </w:pPr>
      <w:r w:rsidRPr="00405BD9">
        <w:rPr>
          <w:rStyle w:val="FootnoteReference"/>
          <w:rFonts w:eastAsiaTheme="majorEastAsia"/>
          <w:sz w:val="14"/>
          <w:szCs w:val="14"/>
        </w:rPr>
        <w:footnoteRef/>
      </w:r>
      <w:r w:rsidRPr="00405BD9">
        <w:rPr>
          <w:noProof/>
          <w:sz w:val="14"/>
          <w:szCs w:val="14"/>
        </w:rPr>
        <w:t>(New Hampshire Health and Human Services, 2011)</w:t>
      </w:r>
    </w:p>
  </w:footnote>
  <w:footnote w:id="50">
    <w:p w:rsidR="001F7F16" w:rsidRPr="000D407C" w:rsidRDefault="001F7F16" w:rsidP="00FF2CB7">
      <w:pPr>
        <w:pStyle w:val="FootnoteText"/>
        <w:rPr>
          <w:sz w:val="14"/>
          <w:szCs w:val="14"/>
        </w:rPr>
      </w:pPr>
      <w:r w:rsidRPr="000D407C">
        <w:rPr>
          <w:rStyle w:val="FootnoteReference"/>
          <w:rFonts w:eastAsiaTheme="majorEastAsia"/>
          <w:sz w:val="14"/>
          <w:szCs w:val="14"/>
        </w:rPr>
        <w:footnoteRef/>
      </w:r>
      <w:r w:rsidRPr="000D407C">
        <w:rPr>
          <w:noProof/>
          <w:sz w:val="14"/>
          <w:szCs w:val="14"/>
        </w:rPr>
        <w:t>(Caroline Buck, 2011)</w:t>
      </w:r>
    </w:p>
  </w:footnote>
  <w:footnote w:id="51">
    <w:p w:rsidR="001F7F16" w:rsidRPr="003D7F55" w:rsidRDefault="001F7F16" w:rsidP="00FF2CB7">
      <w:pPr>
        <w:pStyle w:val="FootnoteText"/>
        <w:rPr>
          <w:sz w:val="14"/>
          <w:szCs w:val="14"/>
        </w:rPr>
      </w:pPr>
      <w:r w:rsidRPr="003D7F55">
        <w:rPr>
          <w:rStyle w:val="FootnoteReference"/>
          <w:rFonts w:eastAsiaTheme="majorEastAsia"/>
          <w:sz w:val="14"/>
          <w:szCs w:val="14"/>
        </w:rPr>
        <w:footnoteRef/>
      </w:r>
      <w:r w:rsidRPr="003D7F55">
        <w:rPr>
          <w:noProof/>
          <w:sz w:val="14"/>
          <w:szCs w:val="14"/>
        </w:rPr>
        <w:t>(NH Community Behavioral Health Association, 2015)</w:t>
      </w:r>
    </w:p>
  </w:footnote>
  <w:footnote w:id="52">
    <w:p w:rsidR="001F7F16" w:rsidRDefault="001F7F16" w:rsidP="00FF2CB7">
      <w:pPr>
        <w:pStyle w:val="FootnoteText"/>
      </w:pPr>
      <w:r w:rsidRPr="00A42C42">
        <w:rPr>
          <w:rStyle w:val="FootnoteReference"/>
          <w:rFonts w:eastAsiaTheme="majorEastAsia"/>
          <w:sz w:val="14"/>
          <w:szCs w:val="14"/>
        </w:rPr>
        <w:footnoteRef/>
      </w:r>
      <w:sdt>
        <w:sdtPr>
          <w:rPr>
            <w:sz w:val="14"/>
            <w:szCs w:val="14"/>
            <w:vertAlign w:val="superscript"/>
          </w:rPr>
          <w:id w:val="187939324"/>
          <w:citation/>
        </w:sdtPr>
        <w:sdtEndPr/>
        <w:sdtContent>
          <w:r w:rsidRPr="00A42C42">
            <w:rPr>
              <w:sz w:val="14"/>
              <w:szCs w:val="14"/>
            </w:rPr>
            <w:fldChar w:fldCharType="begin"/>
          </w:r>
          <w:r w:rsidRPr="00A42C42">
            <w:rPr>
              <w:sz w:val="14"/>
              <w:szCs w:val="14"/>
            </w:rPr>
            <w:instrText xml:space="preserve"> CITATION Cou14 \l 1033 </w:instrText>
          </w:r>
          <w:r w:rsidRPr="00A42C42">
            <w:rPr>
              <w:sz w:val="14"/>
              <w:szCs w:val="14"/>
            </w:rPr>
            <w:fldChar w:fldCharType="separate"/>
          </w:r>
          <w:r w:rsidRPr="00A42C42">
            <w:rPr>
              <w:noProof/>
              <w:sz w:val="14"/>
              <w:szCs w:val="14"/>
            </w:rPr>
            <w:t>(County Health Rankings and Roadmaps, 2015)</w:t>
          </w:r>
          <w:r w:rsidRPr="00A42C42">
            <w:rPr>
              <w:sz w:val="14"/>
              <w:szCs w:val="14"/>
            </w:rPr>
            <w:fldChar w:fldCharType="end"/>
          </w:r>
        </w:sdtContent>
      </w:sdt>
    </w:p>
  </w:footnote>
  <w:footnote w:id="53">
    <w:p w:rsidR="001F7F16" w:rsidRDefault="001F7F16" w:rsidP="00FF2CB7">
      <w:pPr>
        <w:pStyle w:val="FootnoteText"/>
      </w:pPr>
      <w:r>
        <w:rPr>
          <w:rStyle w:val="FootnoteReference"/>
          <w:rFonts w:eastAsiaTheme="majorEastAsia"/>
        </w:rPr>
        <w:footnoteRef/>
      </w:r>
      <w:sdt>
        <w:sdtPr>
          <w:rPr>
            <w:sz w:val="14"/>
            <w:szCs w:val="14"/>
            <w:vertAlign w:val="superscript"/>
          </w:rPr>
          <w:id w:val="1396020260"/>
          <w:citation/>
        </w:sdtPr>
        <w:sdtEndPr/>
        <w:sdtContent>
          <w:r w:rsidRPr="00110763">
            <w:rPr>
              <w:sz w:val="14"/>
              <w:szCs w:val="14"/>
            </w:rPr>
            <w:fldChar w:fldCharType="begin"/>
          </w:r>
          <w:r w:rsidRPr="00110763">
            <w:rPr>
              <w:sz w:val="14"/>
              <w:szCs w:val="14"/>
            </w:rPr>
            <w:instrText xml:space="preserve"> CITATION Uni14 \l 1033 </w:instrText>
          </w:r>
          <w:r w:rsidRPr="00110763">
            <w:rPr>
              <w:sz w:val="14"/>
              <w:szCs w:val="14"/>
            </w:rPr>
            <w:fldChar w:fldCharType="separate"/>
          </w:r>
          <w:r w:rsidRPr="00110763">
            <w:rPr>
              <w:noProof/>
              <w:sz w:val="14"/>
              <w:szCs w:val="14"/>
            </w:rPr>
            <w:t>(University of New Hampshire's Institute for Health Policy , 2014)</w:t>
          </w:r>
          <w:r w:rsidRPr="00110763">
            <w:rPr>
              <w:sz w:val="14"/>
              <w:szCs w:val="14"/>
            </w:rPr>
            <w:fldChar w:fldCharType="end"/>
          </w:r>
        </w:sdtContent>
      </w:sdt>
    </w:p>
  </w:footnote>
  <w:footnote w:id="54">
    <w:p w:rsidR="001F7F16" w:rsidRPr="00675771" w:rsidRDefault="001F7F16" w:rsidP="00FF2CB7">
      <w:pPr>
        <w:pStyle w:val="FootnoteText"/>
        <w:rPr>
          <w:sz w:val="14"/>
          <w:szCs w:val="14"/>
        </w:rPr>
      </w:pPr>
      <w:r w:rsidRPr="00675771">
        <w:rPr>
          <w:rStyle w:val="FootnoteReference"/>
          <w:rFonts w:eastAsiaTheme="majorEastAsia"/>
          <w:sz w:val="14"/>
          <w:szCs w:val="14"/>
        </w:rPr>
        <w:footnoteRef/>
      </w:r>
      <w:r w:rsidRPr="00675771">
        <w:rPr>
          <w:noProof/>
          <w:sz w:val="14"/>
          <w:szCs w:val="14"/>
        </w:rPr>
        <w:t>(County Health Rankings and Roadmaps, 2015)</w:t>
      </w:r>
    </w:p>
  </w:footnote>
  <w:footnote w:id="55">
    <w:p w:rsidR="001F7F16" w:rsidRPr="000E013D" w:rsidRDefault="001F7F16" w:rsidP="00FF2CB7">
      <w:pPr>
        <w:pStyle w:val="FootnoteText"/>
        <w:rPr>
          <w:sz w:val="14"/>
          <w:szCs w:val="14"/>
        </w:rPr>
      </w:pPr>
      <w:r w:rsidRPr="000E013D">
        <w:rPr>
          <w:rStyle w:val="FootnoteReference"/>
          <w:rFonts w:eastAsiaTheme="majorEastAsia"/>
          <w:sz w:val="14"/>
          <w:szCs w:val="14"/>
        </w:rPr>
        <w:footnoteRef/>
      </w:r>
      <w:r w:rsidRPr="000E013D">
        <w:rPr>
          <w:noProof/>
          <w:sz w:val="14"/>
          <w:szCs w:val="14"/>
        </w:rPr>
        <w:t>(County Health Rankings and Roadmaps, 2015)</w:t>
      </w:r>
    </w:p>
  </w:footnote>
  <w:footnote w:id="56">
    <w:p w:rsidR="001F7F16" w:rsidRDefault="001F7F16" w:rsidP="00FF2CB7">
      <w:pPr>
        <w:pStyle w:val="NoSpacing"/>
        <w:rPr>
          <w:sz w:val="18"/>
          <w:szCs w:val="18"/>
        </w:rPr>
      </w:pPr>
      <w:r>
        <w:rPr>
          <w:rStyle w:val="FootnoteReference"/>
        </w:rPr>
        <w:footnoteRef/>
      </w:r>
      <w:sdt>
        <w:sdtPr>
          <w:rPr>
            <w:sz w:val="18"/>
            <w:szCs w:val="18"/>
            <w:vertAlign w:val="superscript"/>
          </w:rPr>
          <w:id w:val="1551880964"/>
          <w:citation/>
        </w:sdtPr>
        <w:sdtEndPr/>
        <w:sdtContent>
          <w:r>
            <w:rPr>
              <w:sz w:val="18"/>
              <w:szCs w:val="18"/>
            </w:rPr>
            <w:fldChar w:fldCharType="begin"/>
          </w:r>
          <w:r>
            <w:rPr>
              <w:sz w:val="18"/>
              <w:szCs w:val="18"/>
            </w:rPr>
            <w:instrText xml:space="preserve"> CITATION NHD131 \l 1033 </w:instrText>
          </w:r>
          <w:r>
            <w:rPr>
              <w:sz w:val="18"/>
              <w:szCs w:val="18"/>
            </w:rPr>
            <w:fldChar w:fldCharType="separate"/>
          </w:r>
          <w:r>
            <w:rPr>
              <w:noProof/>
              <w:sz w:val="18"/>
              <w:szCs w:val="18"/>
            </w:rPr>
            <w:t xml:space="preserve"> (NH Division of Public Health Services, 2013)</w:t>
          </w:r>
          <w:r>
            <w:rPr>
              <w:sz w:val="18"/>
              <w:szCs w:val="18"/>
            </w:rPr>
            <w:fldChar w:fldCharType="end"/>
          </w:r>
        </w:sdtContent>
      </w:sdt>
    </w:p>
  </w:footnote>
  <w:footnote w:id="57">
    <w:p w:rsidR="001F7F16" w:rsidRDefault="001F7F16" w:rsidP="00FF2CB7">
      <w:pPr>
        <w:pStyle w:val="NoSpacing"/>
        <w:rPr>
          <w:sz w:val="18"/>
          <w:szCs w:val="18"/>
        </w:rPr>
      </w:pPr>
      <w:r>
        <w:rPr>
          <w:rStyle w:val="FootnoteReference"/>
          <w:rFonts w:asciiTheme="minorHAnsi" w:hAnsiTheme="minorHAnsi"/>
          <w:sz w:val="18"/>
          <w:szCs w:val="18"/>
        </w:rPr>
        <w:footnoteRef/>
      </w:r>
      <w:r>
        <w:rPr>
          <w:sz w:val="18"/>
          <w:szCs w:val="18"/>
        </w:rPr>
        <w:t xml:space="preserve"> (Third Grade Survey 2013-14)</w:t>
      </w:r>
      <w:r>
        <w:rPr>
          <w:sz w:val="18"/>
          <w:szCs w:val="18"/>
        </w:rPr>
        <w:tab/>
      </w:r>
    </w:p>
  </w:footnote>
  <w:footnote w:id="58">
    <w:p w:rsidR="001F7F16" w:rsidRDefault="001F7F16" w:rsidP="00FF2CB7">
      <w:pPr>
        <w:pStyle w:val="NoSpacing"/>
        <w:rPr>
          <w:sz w:val="18"/>
          <w:szCs w:val="18"/>
        </w:rPr>
      </w:pPr>
      <w:r>
        <w:rPr>
          <w:rStyle w:val="FootnoteReference"/>
          <w:rFonts w:asciiTheme="minorHAnsi" w:hAnsiTheme="minorHAnsi"/>
          <w:sz w:val="18"/>
          <w:szCs w:val="18"/>
        </w:rPr>
        <w:footnoteRef/>
      </w:r>
      <w:sdt>
        <w:sdtPr>
          <w:rPr>
            <w:sz w:val="18"/>
            <w:szCs w:val="18"/>
            <w:vertAlign w:val="superscript"/>
          </w:rPr>
          <w:id w:val="-1151586226"/>
          <w:citation/>
        </w:sdtPr>
        <w:sdtEndPr/>
        <w:sdtContent>
          <w:r>
            <w:rPr>
              <w:sz w:val="18"/>
              <w:szCs w:val="18"/>
            </w:rPr>
            <w:fldChar w:fldCharType="begin"/>
          </w:r>
          <w:r>
            <w:rPr>
              <w:sz w:val="18"/>
              <w:szCs w:val="18"/>
            </w:rPr>
            <w:instrText xml:space="preserve"> CITATION Fin09 \l 1033 </w:instrText>
          </w:r>
          <w:r>
            <w:rPr>
              <w:sz w:val="18"/>
              <w:szCs w:val="18"/>
            </w:rPr>
            <w:fldChar w:fldCharType="separate"/>
          </w:r>
          <w:r>
            <w:rPr>
              <w:noProof/>
              <w:sz w:val="18"/>
              <w:szCs w:val="18"/>
            </w:rPr>
            <w:t>(Finkelstein, 2009)</w:t>
          </w:r>
          <w:r>
            <w:rPr>
              <w:sz w:val="18"/>
              <w:szCs w:val="18"/>
            </w:rPr>
            <w:fldChar w:fldCharType="end"/>
          </w:r>
        </w:sdtContent>
      </w:sdt>
    </w:p>
  </w:footnote>
  <w:footnote w:id="59">
    <w:p w:rsidR="001F7F16" w:rsidRDefault="001F7F16" w:rsidP="00FF2CB7">
      <w:pPr>
        <w:pStyle w:val="NoSpacing"/>
        <w:rPr>
          <w:sz w:val="18"/>
          <w:szCs w:val="18"/>
        </w:rPr>
      </w:pPr>
      <w:r>
        <w:rPr>
          <w:rStyle w:val="FootnoteReference"/>
          <w:rFonts w:asciiTheme="minorHAnsi" w:hAnsiTheme="minorHAnsi"/>
          <w:sz w:val="18"/>
          <w:szCs w:val="18"/>
        </w:rPr>
        <w:footnoteRef/>
      </w:r>
      <w:r>
        <w:rPr>
          <w:sz w:val="18"/>
          <w:szCs w:val="18"/>
        </w:rPr>
        <w:t xml:space="preserve"> (Cawley J., 2007)</w:t>
      </w:r>
    </w:p>
  </w:footnote>
  <w:footnote w:id="60">
    <w:p w:rsidR="001F7F16" w:rsidRDefault="001F7F16" w:rsidP="00FF2CB7">
      <w:pPr>
        <w:pStyle w:val="NoSpacing"/>
      </w:pPr>
      <w:r>
        <w:rPr>
          <w:rStyle w:val="FootnoteReference"/>
          <w:rFonts w:asciiTheme="minorHAnsi" w:hAnsiTheme="minorHAnsi"/>
          <w:sz w:val="18"/>
          <w:szCs w:val="18"/>
        </w:rPr>
        <w:footnoteRef/>
      </w:r>
      <w:sdt>
        <w:sdtPr>
          <w:rPr>
            <w:rFonts w:cs="Helvetica"/>
            <w:sz w:val="18"/>
            <w:szCs w:val="18"/>
            <w:vertAlign w:val="superscript"/>
          </w:rPr>
          <w:id w:val="-2146801346"/>
          <w:citation/>
        </w:sdtPr>
        <w:sdtEndPr/>
        <w:sdtContent>
          <w:r>
            <w:rPr>
              <w:rFonts w:cs="Helvetica"/>
              <w:sz w:val="18"/>
              <w:szCs w:val="18"/>
            </w:rPr>
            <w:fldChar w:fldCharType="begin"/>
          </w:r>
          <w:r>
            <w:rPr>
              <w:rFonts w:cs="Helvetica"/>
              <w:sz w:val="18"/>
              <w:szCs w:val="18"/>
            </w:rPr>
            <w:instrText xml:space="preserve"> CITATION Wil14 \l 1033 </w:instrText>
          </w:r>
          <w:r>
            <w:rPr>
              <w:rFonts w:cs="Helvetica"/>
              <w:sz w:val="18"/>
              <w:szCs w:val="18"/>
            </w:rPr>
            <w:fldChar w:fldCharType="separate"/>
          </w:r>
          <w:r>
            <w:rPr>
              <w:rFonts w:cs="Helvetica"/>
              <w:noProof/>
              <w:sz w:val="18"/>
              <w:szCs w:val="18"/>
            </w:rPr>
            <w:t xml:space="preserve"> (Wilder Research, 2014)</w:t>
          </w:r>
          <w:r>
            <w:rPr>
              <w:rFonts w:cs="Helvetica"/>
              <w:sz w:val="18"/>
              <w:szCs w:val="18"/>
            </w:rPr>
            <w:fldChar w:fldCharType="end"/>
          </w:r>
        </w:sdtContent>
      </w:sdt>
    </w:p>
  </w:footnote>
  <w:footnote w:id="61">
    <w:p w:rsidR="001F7F16" w:rsidRPr="007E726B" w:rsidRDefault="001F7F16" w:rsidP="00FF2CB7">
      <w:pPr>
        <w:pStyle w:val="FootnoteText"/>
        <w:rPr>
          <w:sz w:val="16"/>
          <w:szCs w:val="16"/>
        </w:rPr>
      </w:pPr>
      <w:r w:rsidRPr="007E726B">
        <w:rPr>
          <w:rStyle w:val="FootnoteReference"/>
          <w:rFonts w:eastAsiaTheme="majorEastAsia"/>
          <w:sz w:val="16"/>
          <w:szCs w:val="16"/>
        </w:rPr>
        <w:footnoteRef/>
      </w:r>
      <w:sdt>
        <w:sdtPr>
          <w:rPr>
            <w:rFonts w:asciiTheme="minorHAnsi" w:hAnsiTheme="minorHAnsi" w:cstheme="minorHAnsi"/>
            <w:color w:val="000000" w:themeColor="text1"/>
            <w:sz w:val="16"/>
            <w:szCs w:val="16"/>
            <w:vertAlign w:val="superscript"/>
          </w:rPr>
          <w:id w:val="-835296260"/>
          <w:citation/>
        </w:sdtPr>
        <w:sdtEndPr/>
        <w:sdtContent>
          <w:r w:rsidRPr="007E726B">
            <w:rPr>
              <w:rFonts w:asciiTheme="minorHAnsi" w:hAnsiTheme="minorHAnsi" w:cstheme="minorHAnsi"/>
              <w:color w:val="000000" w:themeColor="text1"/>
              <w:sz w:val="16"/>
              <w:szCs w:val="16"/>
            </w:rPr>
            <w:fldChar w:fldCharType="begin"/>
          </w:r>
          <w:r w:rsidRPr="007E726B">
            <w:rPr>
              <w:rFonts w:asciiTheme="minorHAnsi" w:hAnsiTheme="minorHAnsi" w:cstheme="minorHAnsi"/>
              <w:sz w:val="16"/>
              <w:szCs w:val="16"/>
            </w:rPr>
            <w:instrText xml:space="preserve"> CITATION Han06 \l 1033 </w:instrText>
          </w:r>
          <w:r w:rsidRPr="007E726B">
            <w:rPr>
              <w:rFonts w:asciiTheme="minorHAnsi" w:hAnsiTheme="minorHAnsi" w:cstheme="minorHAnsi"/>
              <w:color w:val="000000" w:themeColor="text1"/>
              <w:sz w:val="16"/>
              <w:szCs w:val="16"/>
            </w:rPr>
            <w:fldChar w:fldCharType="separate"/>
          </w:r>
          <w:r w:rsidRPr="007E726B">
            <w:rPr>
              <w:rFonts w:asciiTheme="minorHAnsi" w:hAnsiTheme="minorHAnsi" w:cstheme="minorHAnsi"/>
              <w:noProof/>
              <w:sz w:val="16"/>
              <w:szCs w:val="16"/>
            </w:rPr>
            <w:t xml:space="preserve"> (Hannon C., 2006)</w:t>
          </w:r>
          <w:r w:rsidRPr="007E726B">
            <w:rPr>
              <w:rFonts w:asciiTheme="minorHAnsi" w:hAnsiTheme="minorHAnsi" w:cstheme="minorHAnsi"/>
              <w:color w:val="000000" w:themeColor="text1"/>
              <w:sz w:val="16"/>
              <w:szCs w:val="16"/>
            </w:rPr>
            <w:fldChar w:fldCharType="end"/>
          </w:r>
        </w:sdtContent>
      </w:sdt>
    </w:p>
  </w:footnote>
  <w:footnote w:id="62">
    <w:p w:rsidR="001F7F16" w:rsidRPr="007E726B" w:rsidRDefault="001F7F16" w:rsidP="00FF2CB7">
      <w:pPr>
        <w:pStyle w:val="FootnoteText"/>
        <w:rPr>
          <w:sz w:val="16"/>
          <w:szCs w:val="16"/>
        </w:rPr>
      </w:pPr>
      <w:r w:rsidRPr="007E726B">
        <w:rPr>
          <w:rStyle w:val="FootnoteReference"/>
          <w:rFonts w:eastAsiaTheme="majorEastAsia"/>
          <w:sz w:val="16"/>
          <w:szCs w:val="16"/>
        </w:rPr>
        <w:footnoteRef/>
      </w:r>
      <w:sdt>
        <w:sdtPr>
          <w:rPr>
            <w:rFonts w:asciiTheme="minorHAnsi" w:hAnsiTheme="minorHAnsi" w:cstheme="minorHAnsi"/>
            <w:color w:val="000000" w:themeColor="text1"/>
            <w:sz w:val="16"/>
            <w:szCs w:val="16"/>
            <w:vertAlign w:val="superscript"/>
          </w:rPr>
          <w:id w:val="220641441"/>
          <w:citation/>
        </w:sdtPr>
        <w:sdtEndPr/>
        <w:sdtContent>
          <w:r w:rsidRPr="007E726B">
            <w:rPr>
              <w:rFonts w:asciiTheme="minorHAnsi" w:hAnsiTheme="minorHAnsi" w:cstheme="minorHAnsi"/>
              <w:color w:val="000000" w:themeColor="text1"/>
              <w:sz w:val="16"/>
              <w:szCs w:val="16"/>
            </w:rPr>
            <w:fldChar w:fldCharType="begin"/>
          </w:r>
          <w:r w:rsidRPr="007E726B">
            <w:rPr>
              <w:rFonts w:asciiTheme="minorHAnsi" w:hAnsiTheme="minorHAnsi"/>
              <w:i/>
              <w:iCs/>
              <w:sz w:val="16"/>
              <w:szCs w:val="16"/>
              <w:bdr w:val="none" w:sz="0" w:space="0" w:color="auto" w:frame="1"/>
            </w:rPr>
            <w:instrText xml:space="preserve"> CITATION Moo08 \l 1033 </w:instrText>
          </w:r>
          <w:r w:rsidRPr="007E726B">
            <w:rPr>
              <w:rFonts w:asciiTheme="minorHAnsi" w:hAnsiTheme="minorHAnsi" w:cstheme="minorHAnsi"/>
              <w:color w:val="000000" w:themeColor="text1"/>
              <w:sz w:val="16"/>
              <w:szCs w:val="16"/>
            </w:rPr>
            <w:fldChar w:fldCharType="separate"/>
          </w:r>
          <w:r w:rsidRPr="007E726B">
            <w:rPr>
              <w:rFonts w:asciiTheme="minorHAnsi" w:hAnsiTheme="minorHAnsi"/>
              <w:noProof/>
              <w:sz w:val="16"/>
              <w:szCs w:val="16"/>
              <w:bdr w:val="none" w:sz="0" w:space="0" w:color="auto" w:frame="1"/>
            </w:rPr>
            <w:t>(Moore, 2008)</w:t>
          </w:r>
          <w:r w:rsidRPr="007E726B">
            <w:rPr>
              <w:rFonts w:asciiTheme="minorHAnsi" w:hAnsiTheme="minorHAnsi" w:cstheme="minorHAnsi"/>
              <w:color w:val="000000" w:themeColor="text1"/>
              <w:sz w:val="16"/>
              <w:szCs w:val="16"/>
            </w:rPr>
            <w:fldChar w:fldCharType="end"/>
          </w:r>
        </w:sdtContent>
      </w:sdt>
    </w:p>
  </w:footnote>
  <w:footnote w:id="63">
    <w:p w:rsidR="001F7F16" w:rsidRPr="007E726B" w:rsidRDefault="001F7F16" w:rsidP="00FF2CB7">
      <w:pPr>
        <w:pStyle w:val="FootnoteText"/>
        <w:rPr>
          <w:sz w:val="16"/>
          <w:szCs w:val="16"/>
        </w:rPr>
      </w:pPr>
      <w:r w:rsidRPr="007E726B">
        <w:rPr>
          <w:rStyle w:val="FootnoteReference"/>
          <w:rFonts w:eastAsiaTheme="majorEastAsia"/>
          <w:sz w:val="16"/>
          <w:szCs w:val="16"/>
        </w:rPr>
        <w:footnoteRef/>
      </w:r>
      <w:sdt>
        <w:sdtPr>
          <w:rPr>
            <w:noProof/>
            <w:sz w:val="16"/>
            <w:szCs w:val="16"/>
            <w:vertAlign w:val="superscript"/>
          </w:rPr>
          <w:id w:val="1616023694"/>
          <w:citation/>
        </w:sdtPr>
        <w:sdtEndPr/>
        <w:sdtContent>
          <w:r w:rsidRPr="007E726B">
            <w:rPr>
              <w:noProof/>
              <w:sz w:val="16"/>
              <w:szCs w:val="16"/>
            </w:rPr>
            <w:fldChar w:fldCharType="begin"/>
          </w:r>
          <w:r w:rsidRPr="007E726B">
            <w:rPr>
              <w:noProof/>
              <w:sz w:val="16"/>
              <w:szCs w:val="16"/>
            </w:rPr>
            <w:instrText xml:space="preserve"> CITATION Cou14 \l 1033 </w:instrText>
          </w:r>
          <w:r w:rsidRPr="007E726B">
            <w:rPr>
              <w:noProof/>
              <w:sz w:val="16"/>
              <w:szCs w:val="16"/>
            </w:rPr>
            <w:fldChar w:fldCharType="separate"/>
          </w:r>
          <w:r w:rsidRPr="007E726B">
            <w:rPr>
              <w:noProof/>
              <w:sz w:val="16"/>
              <w:szCs w:val="16"/>
            </w:rPr>
            <w:t xml:space="preserve"> (County Health Rankings and Roadmaps, 2015)</w:t>
          </w:r>
          <w:r w:rsidRPr="007E726B">
            <w:rPr>
              <w:noProof/>
              <w:sz w:val="16"/>
              <w:szCs w:val="16"/>
            </w:rPr>
            <w:fldChar w:fldCharType="end"/>
          </w:r>
        </w:sdtContent>
      </w:sdt>
    </w:p>
  </w:footnote>
  <w:footnote w:id="64">
    <w:p w:rsidR="001F7F16" w:rsidRDefault="001F7F16" w:rsidP="00FF2CB7">
      <w:pPr>
        <w:pStyle w:val="FootnoteText"/>
        <w:rPr>
          <w:sz w:val="18"/>
          <w:szCs w:val="18"/>
        </w:rPr>
      </w:pPr>
      <w:r>
        <w:rPr>
          <w:rStyle w:val="FootnoteReference"/>
          <w:rFonts w:eastAsiaTheme="majorEastAsia"/>
        </w:rPr>
        <w:footnoteRef/>
      </w:r>
      <w:sdt>
        <w:sdtPr>
          <w:rPr>
            <w:sz w:val="18"/>
            <w:szCs w:val="18"/>
            <w:vertAlign w:val="superscript"/>
          </w:rPr>
          <w:id w:val="-271407263"/>
          <w:citation/>
        </w:sdtPr>
        <w:sdtEndPr/>
        <w:sdtContent>
          <w:r>
            <w:rPr>
              <w:sz w:val="18"/>
              <w:szCs w:val="18"/>
            </w:rPr>
            <w:fldChar w:fldCharType="begin"/>
          </w:r>
          <w:r>
            <w:rPr>
              <w:sz w:val="18"/>
              <w:szCs w:val="18"/>
            </w:rPr>
            <w:instrText xml:space="preserve"> CITATION NHD131 \l 1033 </w:instrText>
          </w:r>
          <w:r>
            <w:rPr>
              <w:sz w:val="18"/>
              <w:szCs w:val="18"/>
            </w:rPr>
            <w:fldChar w:fldCharType="separate"/>
          </w:r>
          <w:r>
            <w:rPr>
              <w:noProof/>
              <w:sz w:val="18"/>
              <w:szCs w:val="18"/>
            </w:rPr>
            <w:t xml:space="preserve"> (NH Division of Public Health Services, 2013)</w:t>
          </w:r>
          <w:r>
            <w:rPr>
              <w:sz w:val="18"/>
              <w:szCs w:val="18"/>
            </w:rPr>
            <w:fldChar w:fldCharType="end"/>
          </w:r>
        </w:sdtContent>
      </w:sdt>
    </w:p>
  </w:footnote>
  <w:footnote w:id="65">
    <w:p w:rsidR="001F7F16" w:rsidRPr="007E726B" w:rsidRDefault="001F7F16" w:rsidP="00FF2CB7">
      <w:pPr>
        <w:pStyle w:val="FootnoteText"/>
        <w:rPr>
          <w:sz w:val="16"/>
          <w:szCs w:val="16"/>
        </w:rPr>
      </w:pPr>
      <w:r>
        <w:rPr>
          <w:rStyle w:val="FootnoteReference"/>
          <w:rFonts w:eastAsiaTheme="majorEastAsia"/>
        </w:rPr>
        <w:footnoteRef/>
      </w:r>
      <w:sdt>
        <w:sdtPr>
          <w:rPr>
            <w:sz w:val="24"/>
            <w:szCs w:val="24"/>
            <w:vertAlign w:val="superscript"/>
          </w:rPr>
          <w:id w:val="-2015677694"/>
          <w:citation/>
        </w:sdtPr>
        <w:sdtEndPr>
          <w:rPr>
            <w:sz w:val="16"/>
            <w:szCs w:val="16"/>
          </w:rPr>
        </w:sdtEndPr>
        <w:sdtContent>
          <w:r w:rsidRPr="007E726B">
            <w:rPr>
              <w:sz w:val="16"/>
              <w:szCs w:val="16"/>
            </w:rPr>
            <w:fldChar w:fldCharType="begin"/>
          </w:r>
          <w:r w:rsidRPr="007E726B">
            <w:rPr>
              <w:sz w:val="16"/>
              <w:szCs w:val="16"/>
            </w:rPr>
            <w:instrText xml:space="preserve"> CITATION Nat15 \l 1033 </w:instrText>
          </w:r>
          <w:r w:rsidRPr="007E726B">
            <w:rPr>
              <w:sz w:val="16"/>
              <w:szCs w:val="16"/>
            </w:rPr>
            <w:fldChar w:fldCharType="separate"/>
          </w:r>
          <w:r w:rsidRPr="007E726B">
            <w:rPr>
              <w:noProof/>
              <w:sz w:val="16"/>
              <w:szCs w:val="16"/>
            </w:rPr>
            <w:t xml:space="preserve"> (National Center for Education Statistics)</w:t>
          </w:r>
          <w:r w:rsidRPr="007E726B">
            <w:rPr>
              <w:sz w:val="16"/>
              <w:szCs w:val="16"/>
            </w:rPr>
            <w:fldChar w:fldCharType="end"/>
          </w:r>
        </w:sdtContent>
      </w:sdt>
    </w:p>
  </w:footnote>
  <w:footnote w:id="66">
    <w:p w:rsidR="001F7F16" w:rsidRPr="007E726B" w:rsidRDefault="001F7F16" w:rsidP="00FF2CB7">
      <w:pPr>
        <w:pStyle w:val="FootnoteText"/>
        <w:rPr>
          <w:sz w:val="16"/>
          <w:szCs w:val="16"/>
        </w:rPr>
      </w:pPr>
      <w:r>
        <w:rPr>
          <w:rStyle w:val="FootnoteReference"/>
          <w:rFonts w:eastAsiaTheme="majorEastAsia"/>
          <w:sz w:val="18"/>
          <w:szCs w:val="18"/>
        </w:rPr>
        <w:footnoteRef/>
      </w:r>
      <w:r w:rsidRPr="007E726B">
        <w:rPr>
          <w:sz w:val="16"/>
          <w:szCs w:val="16"/>
        </w:rPr>
        <w:t>Strafford County YRBS Middle Sch</w:t>
      </w:r>
      <w:r>
        <w:rPr>
          <w:sz w:val="16"/>
          <w:szCs w:val="16"/>
        </w:rPr>
        <w:t>ool Aggregate Data  Report, 2017</w:t>
      </w:r>
    </w:p>
  </w:footnote>
  <w:footnote w:id="67">
    <w:p w:rsidR="001F7F16" w:rsidRPr="007E726B" w:rsidRDefault="001F7F16" w:rsidP="00FF2CB7">
      <w:pPr>
        <w:pStyle w:val="FootnoteText"/>
        <w:rPr>
          <w:sz w:val="16"/>
          <w:szCs w:val="16"/>
        </w:rPr>
      </w:pPr>
      <w:r w:rsidRPr="007E726B">
        <w:rPr>
          <w:rStyle w:val="FootnoteReference"/>
          <w:rFonts w:eastAsiaTheme="majorEastAsia"/>
          <w:sz w:val="16"/>
          <w:szCs w:val="16"/>
        </w:rPr>
        <w:footnoteRef/>
      </w:r>
      <w:r w:rsidRPr="007E726B">
        <w:rPr>
          <w:noProof/>
          <w:sz w:val="16"/>
          <w:szCs w:val="16"/>
        </w:rPr>
        <w:t xml:space="preserve"> Accessed </w:t>
      </w:r>
      <w:hyperlink r:id="rId1" w:history="1">
        <w:r w:rsidRPr="007E726B">
          <w:rPr>
            <w:rStyle w:val="Hyperlink"/>
            <w:rFonts w:eastAsiaTheme="majorEastAsia"/>
            <w:noProof/>
            <w:sz w:val="16"/>
            <w:szCs w:val="16"/>
          </w:rPr>
          <w:t>www.healthynh.com</w:t>
        </w:r>
      </w:hyperlink>
      <w:r w:rsidRPr="007E726B">
        <w:rPr>
          <w:noProof/>
          <w:sz w:val="16"/>
          <w:szCs w:val="16"/>
        </w:rPr>
        <w:t xml:space="preserve"> on Sept. 20 2015</w:t>
      </w:r>
    </w:p>
  </w:footnote>
  <w:footnote w:id="68">
    <w:p w:rsidR="001F7F16" w:rsidRPr="007E726B" w:rsidRDefault="001F7F16" w:rsidP="00FF2CB7">
      <w:pPr>
        <w:pStyle w:val="FootnoteText"/>
        <w:rPr>
          <w:sz w:val="16"/>
          <w:szCs w:val="16"/>
        </w:rPr>
      </w:pPr>
      <w:r w:rsidRPr="007E726B">
        <w:rPr>
          <w:rStyle w:val="FootnoteReference"/>
          <w:rFonts w:eastAsiaTheme="majorEastAsia"/>
          <w:sz w:val="16"/>
          <w:szCs w:val="16"/>
        </w:rPr>
        <w:footnoteRef/>
      </w:r>
      <w:r w:rsidRPr="007E726B">
        <w:rPr>
          <w:noProof/>
          <w:sz w:val="16"/>
          <w:szCs w:val="16"/>
        </w:rPr>
        <w:t xml:space="preserve"> Centers for Disease Control and Prevention , 2005-09</w:t>
      </w:r>
    </w:p>
  </w:footnote>
  <w:footnote w:id="69">
    <w:p w:rsidR="001F7F16" w:rsidRDefault="001F7F16" w:rsidP="00FF2CB7">
      <w:pPr>
        <w:pStyle w:val="FootnoteText"/>
      </w:pPr>
      <w:r w:rsidRPr="007E726B">
        <w:rPr>
          <w:rStyle w:val="FootnoteReference"/>
          <w:rFonts w:eastAsiaTheme="majorEastAsia"/>
          <w:sz w:val="16"/>
          <w:szCs w:val="16"/>
        </w:rPr>
        <w:footnoteRef/>
      </w:r>
      <w:r w:rsidRPr="007E726B">
        <w:rPr>
          <w:noProof/>
          <w:sz w:val="16"/>
          <w:szCs w:val="16"/>
        </w:rPr>
        <w:t xml:space="preserve"> US Census Bureau, 2012</w:t>
      </w:r>
    </w:p>
  </w:footnote>
  <w:footnote w:id="70">
    <w:p w:rsidR="001F7F16" w:rsidRPr="009A1566" w:rsidRDefault="001F7F16" w:rsidP="00FF2CB7">
      <w:pPr>
        <w:pStyle w:val="FootnoteText"/>
        <w:rPr>
          <w:sz w:val="14"/>
          <w:szCs w:val="14"/>
        </w:rPr>
      </w:pPr>
      <w:r w:rsidRPr="009A1566">
        <w:rPr>
          <w:rStyle w:val="FootnoteReference"/>
          <w:rFonts w:eastAsiaTheme="majorEastAsia"/>
          <w:sz w:val="14"/>
          <w:szCs w:val="14"/>
        </w:rPr>
        <w:footnoteRef/>
      </w:r>
      <w:sdt>
        <w:sdtPr>
          <w:rPr>
            <w:sz w:val="14"/>
            <w:szCs w:val="14"/>
            <w:vertAlign w:val="superscript"/>
          </w:rPr>
          <w:id w:val="187939332"/>
          <w:citation/>
        </w:sdtPr>
        <w:sdtEndPr/>
        <w:sdtContent>
          <w:r w:rsidRPr="009A1566">
            <w:rPr>
              <w:sz w:val="14"/>
              <w:szCs w:val="14"/>
            </w:rPr>
            <w:fldChar w:fldCharType="begin"/>
          </w:r>
          <w:r w:rsidRPr="009A1566">
            <w:rPr>
              <w:sz w:val="14"/>
              <w:szCs w:val="14"/>
            </w:rPr>
            <w:instrText xml:space="preserve"> CITATION NHD131 \l 1033 </w:instrText>
          </w:r>
          <w:r w:rsidRPr="009A1566">
            <w:rPr>
              <w:sz w:val="14"/>
              <w:szCs w:val="14"/>
            </w:rPr>
            <w:fldChar w:fldCharType="separate"/>
          </w:r>
          <w:r w:rsidRPr="009A1566">
            <w:rPr>
              <w:noProof/>
              <w:sz w:val="14"/>
              <w:szCs w:val="14"/>
            </w:rPr>
            <w:t>(NH Division of Public Health Services, 2013)</w:t>
          </w:r>
          <w:r w:rsidRPr="009A1566">
            <w:rPr>
              <w:sz w:val="14"/>
              <w:szCs w:val="14"/>
            </w:rPr>
            <w:fldChar w:fldCharType="end"/>
          </w:r>
        </w:sdtContent>
      </w:sdt>
    </w:p>
  </w:footnote>
  <w:footnote w:id="71">
    <w:p w:rsidR="001F7F16" w:rsidRPr="009A1566" w:rsidRDefault="001F7F16" w:rsidP="00FF2CB7">
      <w:pPr>
        <w:pStyle w:val="FootnoteText"/>
        <w:rPr>
          <w:sz w:val="14"/>
          <w:szCs w:val="14"/>
        </w:rPr>
      </w:pPr>
      <w:r w:rsidRPr="009A1566">
        <w:rPr>
          <w:rStyle w:val="FootnoteReference"/>
          <w:rFonts w:eastAsiaTheme="majorEastAsia"/>
          <w:sz w:val="14"/>
          <w:szCs w:val="14"/>
        </w:rPr>
        <w:footnoteRef/>
      </w:r>
      <w:r w:rsidRPr="009A1566">
        <w:rPr>
          <w:sz w:val="14"/>
          <w:szCs w:val="14"/>
        </w:rPr>
        <w:t xml:space="preserve"> (ibid)</w:t>
      </w:r>
    </w:p>
  </w:footnote>
  <w:footnote w:id="72">
    <w:p w:rsidR="001F7F16" w:rsidRPr="00860A69" w:rsidRDefault="001F7F16" w:rsidP="00FF2CB7">
      <w:pPr>
        <w:pStyle w:val="FootnoteText"/>
        <w:rPr>
          <w:sz w:val="14"/>
          <w:szCs w:val="14"/>
        </w:rPr>
      </w:pPr>
      <w:r w:rsidRPr="00860A69">
        <w:rPr>
          <w:rStyle w:val="FootnoteReference"/>
          <w:rFonts w:eastAsiaTheme="majorEastAsia"/>
          <w:sz w:val="14"/>
          <w:szCs w:val="14"/>
        </w:rPr>
        <w:footnoteRef/>
      </w:r>
      <w:r w:rsidRPr="00860A69">
        <w:rPr>
          <w:sz w:val="14"/>
          <w:szCs w:val="14"/>
        </w:rPr>
        <w:t xml:space="preserve"> (ibid)</w:t>
      </w:r>
    </w:p>
  </w:footnote>
  <w:footnote w:id="73">
    <w:p w:rsidR="001F7F16" w:rsidRPr="00DA11C8" w:rsidRDefault="001F7F16" w:rsidP="00FF2CB7">
      <w:pPr>
        <w:pStyle w:val="FootnoteText"/>
        <w:rPr>
          <w:sz w:val="14"/>
          <w:szCs w:val="14"/>
        </w:rPr>
      </w:pPr>
      <w:r w:rsidRPr="00DA11C8">
        <w:rPr>
          <w:rStyle w:val="FootnoteReference"/>
          <w:rFonts w:eastAsiaTheme="majorEastAsia"/>
          <w:sz w:val="14"/>
          <w:szCs w:val="14"/>
        </w:rPr>
        <w:footnoteRef/>
      </w:r>
      <w:sdt>
        <w:sdtPr>
          <w:rPr>
            <w:sz w:val="14"/>
            <w:szCs w:val="14"/>
            <w:vertAlign w:val="superscript"/>
          </w:rPr>
          <w:id w:val="617544443"/>
          <w:citation/>
        </w:sdtPr>
        <w:sdtEndPr/>
        <w:sdtContent>
          <w:r w:rsidRPr="00DA11C8">
            <w:rPr>
              <w:sz w:val="14"/>
              <w:szCs w:val="14"/>
            </w:rPr>
            <w:fldChar w:fldCharType="begin"/>
          </w:r>
          <w:r w:rsidRPr="00DA11C8">
            <w:rPr>
              <w:sz w:val="14"/>
              <w:szCs w:val="14"/>
            </w:rPr>
            <w:instrText xml:space="preserve"> CITATION Kim15 \l 1033 </w:instrText>
          </w:r>
          <w:r w:rsidRPr="00DA11C8">
            <w:rPr>
              <w:sz w:val="14"/>
              <w:szCs w:val="14"/>
            </w:rPr>
            <w:fldChar w:fldCharType="separate"/>
          </w:r>
          <w:r w:rsidRPr="00DA11C8">
            <w:rPr>
              <w:noProof/>
              <w:sz w:val="14"/>
              <w:szCs w:val="14"/>
            </w:rPr>
            <w:t>(Lim, 2015)</w:t>
          </w:r>
          <w:r w:rsidRPr="00DA11C8">
            <w:rPr>
              <w:sz w:val="14"/>
              <w:szCs w:val="14"/>
            </w:rPr>
            <w:fldChar w:fldCharType="end"/>
          </w:r>
        </w:sdtContent>
      </w:sdt>
    </w:p>
  </w:footnote>
  <w:footnote w:id="74">
    <w:p w:rsidR="001F7F16" w:rsidRPr="00456718" w:rsidRDefault="001F7F16" w:rsidP="00FF2CB7">
      <w:pPr>
        <w:pStyle w:val="FootnoteText"/>
        <w:rPr>
          <w:sz w:val="14"/>
          <w:szCs w:val="14"/>
        </w:rPr>
      </w:pPr>
      <w:r w:rsidRPr="00456718">
        <w:rPr>
          <w:rStyle w:val="FootnoteReference"/>
          <w:rFonts w:eastAsiaTheme="majorEastAsia"/>
          <w:sz w:val="14"/>
          <w:szCs w:val="14"/>
        </w:rPr>
        <w:footnoteRef/>
      </w:r>
      <w:r w:rsidRPr="00456718">
        <w:rPr>
          <w:sz w:val="14"/>
          <w:szCs w:val="14"/>
        </w:rPr>
        <w:t xml:space="preserve"> (ibid)</w:t>
      </w:r>
    </w:p>
  </w:footnote>
  <w:footnote w:id="75">
    <w:p w:rsidR="001F7F16" w:rsidRPr="009105C2" w:rsidRDefault="001F7F16" w:rsidP="00FF2CB7">
      <w:pPr>
        <w:pStyle w:val="FootnoteText"/>
        <w:rPr>
          <w:sz w:val="14"/>
          <w:szCs w:val="14"/>
        </w:rPr>
      </w:pPr>
      <w:r w:rsidRPr="009105C2">
        <w:rPr>
          <w:rStyle w:val="FootnoteReference"/>
          <w:rFonts w:eastAsiaTheme="majorEastAsia"/>
          <w:sz w:val="14"/>
          <w:szCs w:val="14"/>
        </w:rPr>
        <w:footnoteRef/>
      </w:r>
      <w:sdt>
        <w:sdtPr>
          <w:rPr>
            <w:sz w:val="14"/>
            <w:szCs w:val="14"/>
            <w:vertAlign w:val="superscript"/>
          </w:rPr>
          <w:id w:val="617544448"/>
          <w:citation/>
        </w:sdtPr>
        <w:sdtEndPr/>
        <w:sdtContent>
          <w:r w:rsidRPr="009105C2">
            <w:rPr>
              <w:sz w:val="14"/>
              <w:szCs w:val="14"/>
            </w:rPr>
            <w:fldChar w:fldCharType="begin"/>
          </w:r>
          <w:r w:rsidRPr="009105C2">
            <w:rPr>
              <w:sz w:val="14"/>
              <w:szCs w:val="14"/>
            </w:rPr>
            <w:instrText xml:space="preserve"> CITATION Kim151 \l 1033 </w:instrText>
          </w:r>
          <w:r w:rsidRPr="009105C2">
            <w:rPr>
              <w:sz w:val="14"/>
              <w:szCs w:val="14"/>
            </w:rPr>
            <w:fldChar w:fldCharType="separate"/>
          </w:r>
          <w:r w:rsidRPr="009105C2">
            <w:rPr>
              <w:noProof/>
              <w:sz w:val="14"/>
              <w:szCs w:val="14"/>
            </w:rPr>
            <w:t>(Lim, Results form the 2013 New Hampshire BRFSS Survey on People with Disability, 2015)</w:t>
          </w:r>
          <w:r w:rsidRPr="009105C2">
            <w:rPr>
              <w:sz w:val="14"/>
              <w:szCs w:val="14"/>
            </w:rPr>
            <w:fldChar w:fldCharType="end"/>
          </w:r>
        </w:sdtContent>
      </w:sdt>
    </w:p>
  </w:footnote>
  <w:footnote w:id="76">
    <w:p w:rsidR="001F7F16" w:rsidRDefault="001F7F16" w:rsidP="00FF2CB7">
      <w:pPr>
        <w:pStyle w:val="FootnoteText"/>
      </w:pPr>
      <w:r w:rsidRPr="009105C2">
        <w:rPr>
          <w:rStyle w:val="FootnoteReference"/>
          <w:rFonts w:eastAsiaTheme="majorEastAsia"/>
          <w:sz w:val="14"/>
          <w:szCs w:val="14"/>
        </w:rPr>
        <w:footnoteRef/>
      </w:r>
      <w:r w:rsidRPr="009105C2">
        <w:rPr>
          <w:sz w:val="14"/>
          <w:szCs w:val="14"/>
        </w:rPr>
        <w:t xml:space="preserve"> (ibid)</w:t>
      </w:r>
    </w:p>
  </w:footnote>
  <w:footnote w:id="77">
    <w:p w:rsidR="001F7F16" w:rsidRPr="009105C2" w:rsidRDefault="001F7F16" w:rsidP="00FF2CB7">
      <w:pPr>
        <w:pStyle w:val="FootnoteText"/>
        <w:rPr>
          <w:sz w:val="14"/>
          <w:szCs w:val="14"/>
        </w:rPr>
      </w:pPr>
      <w:r w:rsidRPr="009105C2">
        <w:rPr>
          <w:rStyle w:val="FootnoteReference"/>
          <w:rFonts w:eastAsiaTheme="majorEastAsia"/>
          <w:sz w:val="14"/>
          <w:szCs w:val="14"/>
        </w:rPr>
        <w:footnoteRef/>
      </w:r>
      <w:sdt>
        <w:sdtPr>
          <w:rPr>
            <w:sz w:val="14"/>
            <w:szCs w:val="14"/>
            <w:vertAlign w:val="superscript"/>
          </w:rPr>
          <w:id w:val="617544450"/>
          <w:citation/>
        </w:sdtPr>
        <w:sdtEndPr/>
        <w:sdtContent>
          <w:r w:rsidRPr="009105C2">
            <w:rPr>
              <w:sz w:val="14"/>
              <w:szCs w:val="14"/>
            </w:rPr>
            <w:fldChar w:fldCharType="begin"/>
          </w:r>
          <w:r w:rsidRPr="009105C2">
            <w:rPr>
              <w:sz w:val="14"/>
              <w:szCs w:val="14"/>
            </w:rPr>
            <w:instrText xml:space="preserve"> CITATION Kim151 \l 1033 </w:instrText>
          </w:r>
          <w:r w:rsidRPr="009105C2">
            <w:rPr>
              <w:sz w:val="14"/>
              <w:szCs w:val="14"/>
            </w:rPr>
            <w:fldChar w:fldCharType="separate"/>
          </w:r>
          <w:r w:rsidRPr="009105C2">
            <w:rPr>
              <w:noProof/>
              <w:sz w:val="14"/>
              <w:szCs w:val="14"/>
            </w:rPr>
            <w:t>(Lim, Results form the 2013 New Hampshire BRFSS Survey on People with Disability, 2015)</w:t>
          </w:r>
          <w:r w:rsidRPr="009105C2">
            <w:rPr>
              <w:sz w:val="14"/>
              <w:szCs w:val="14"/>
            </w:rPr>
            <w:fldChar w:fldCharType="end"/>
          </w:r>
        </w:sdtContent>
      </w:sdt>
    </w:p>
  </w:footnote>
  <w:footnote w:id="78">
    <w:p w:rsidR="001F7F16" w:rsidRPr="009105C2" w:rsidRDefault="001F7F16" w:rsidP="00FF2CB7">
      <w:pPr>
        <w:pStyle w:val="FootnoteText"/>
        <w:rPr>
          <w:sz w:val="14"/>
          <w:szCs w:val="14"/>
        </w:rPr>
      </w:pPr>
      <w:r w:rsidRPr="009105C2">
        <w:rPr>
          <w:rStyle w:val="FootnoteReference"/>
          <w:rFonts w:eastAsiaTheme="majorEastAsia"/>
          <w:sz w:val="14"/>
          <w:szCs w:val="14"/>
        </w:rPr>
        <w:footnoteRef/>
      </w:r>
      <w:sdt>
        <w:sdtPr>
          <w:rPr>
            <w:sz w:val="14"/>
            <w:szCs w:val="14"/>
            <w:vertAlign w:val="superscript"/>
          </w:rPr>
          <w:id w:val="617544444"/>
          <w:citation/>
        </w:sdtPr>
        <w:sdtEndPr/>
        <w:sdtContent>
          <w:r w:rsidRPr="009105C2">
            <w:rPr>
              <w:sz w:val="14"/>
              <w:szCs w:val="14"/>
            </w:rPr>
            <w:fldChar w:fldCharType="begin"/>
          </w:r>
          <w:r w:rsidRPr="009105C2">
            <w:rPr>
              <w:sz w:val="14"/>
              <w:szCs w:val="14"/>
            </w:rPr>
            <w:instrText xml:space="preserve"> CITATION Kim15 \l 1033 </w:instrText>
          </w:r>
          <w:r w:rsidRPr="009105C2">
            <w:rPr>
              <w:sz w:val="14"/>
              <w:szCs w:val="14"/>
            </w:rPr>
            <w:fldChar w:fldCharType="separate"/>
          </w:r>
          <w:r w:rsidRPr="009105C2">
            <w:rPr>
              <w:noProof/>
              <w:sz w:val="14"/>
              <w:szCs w:val="14"/>
            </w:rPr>
            <w:t>(Lim, 2015)</w:t>
          </w:r>
          <w:r w:rsidRPr="009105C2">
            <w:rPr>
              <w:sz w:val="14"/>
              <w:szCs w:val="14"/>
            </w:rPr>
            <w:fldChar w:fldCharType="end"/>
          </w:r>
        </w:sdtContent>
      </w:sdt>
    </w:p>
  </w:footnote>
  <w:footnote w:id="79">
    <w:p w:rsidR="001F7F16" w:rsidRPr="009105C2" w:rsidRDefault="001F7F16" w:rsidP="00FF2CB7">
      <w:pPr>
        <w:pStyle w:val="FootnoteText"/>
        <w:rPr>
          <w:sz w:val="14"/>
          <w:szCs w:val="14"/>
        </w:rPr>
      </w:pPr>
      <w:r w:rsidRPr="009105C2">
        <w:rPr>
          <w:rStyle w:val="FootnoteReference"/>
          <w:rFonts w:eastAsiaTheme="majorEastAsia"/>
          <w:sz w:val="14"/>
          <w:szCs w:val="14"/>
        </w:rPr>
        <w:footnoteRef/>
      </w:r>
      <w:r w:rsidRPr="009105C2">
        <w:rPr>
          <w:sz w:val="14"/>
          <w:szCs w:val="14"/>
        </w:rPr>
        <w:t xml:space="preserve"> (ibid)</w:t>
      </w:r>
    </w:p>
  </w:footnote>
  <w:footnote w:id="80">
    <w:p w:rsidR="001F7F16" w:rsidRDefault="001F7F16" w:rsidP="00FF2CB7">
      <w:pPr>
        <w:pStyle w:val="FootnoteText"/>
      </w:pPr>
      <w:r w:rsidRPr="009105C2">
        <w:rPr>
          <w:rStyle w:val="FootnoteReference"/>
          <w:rFonts w:eastAsiaTheme="majorEastAsia"/>
          <w:sz w:val="14"/>
          <w:szCs w:val="14"/>
        </w:rPr>
        <w:footnoteRef/>
      </w:r>
      <w:sdt>
        <w:sdtPr>
          <w:rPr>
            <w:sz w:val="14"/>
            <w:szCs w:val="14"/>
            <w:vertAlign w:val="superscript"/>
          </w:rPr>
          <w:id w:val="617544449"/>
          <w:citation/>
        </w:sdtPr>
        <w:sdtEndPr/>
        <w:sdtContent>
          <w:r w:rsidRPr="009105C2">
            <w:rPr>
              <w:sz w:val="14"/>
              <w:szCs w:val="14"/>
            </w:rPr>
            <w:fldChar w:fldCharType="begin"/>
          </w:r>
          <w:r w:rsidRPr="009105C2">
            <w:rPr>
              <w:sz w:val="14"/>
              <w:szCs w:val="14"/>
            </w:rPr>
            <w:instrText xml:space="preserve"> CITATION Kim151 \l 1033 </w:instrText>
          </w:r>
          <w:r w:rsidRPr="009105C2">
            <w:rPr>
              <w:sz w:val="14"/>
              <w:szCs w:val="14"/>
            </w:rPr>
            <w:fldChar w:fldCharType="separate"/>
          </w:r>
          <w:r w:rsidRPr="009105C2">
            <w:rPr>
              <w:noProof/>
              <w:sz w:val="14"/>
              <w:szCs w:val="14"/>
            </w:rPr>
            <w:t>(Lim, Results form the 2013 New Hampshire BRFSS Survey on People with Disability, 2015)</w:t>
          </w:r>
          <w:r w:rsidRPr="009105C2">
            <w:rPr>
              <w:sz w:val="14"/>
              <w:szCs w:val="14"/>
            </w:rPr>
            <w:fldChar w:fldCharType="end"/>
          </w:r>
        </w:sdtContent>
      </w:sdt>
    </w:p>
  </w:footnote>
  <w:footnote w:id="81">
    <w:p w:rsidR="001F7F16" w:rsidRDefault="001F7F16" w:rsidP="00FF2CB7">
      <w:pPr>
        <w:pStyle w:val="FootnoteText"/>
      </w:pPr>
      <w:r>
        <w:rPr>
          <w:rStyle w:val="FootnoteReference"/>
          <w:rFonts w:eastAsiaTheme="majorEastAsia"/>
        </w:rPr>
        <w:footnoteRef/>
      </w:r>
      <w:r>
        <w:t xml:space="preserve"> (ibid)</w:t>
      </w:r>
    </w:p>
  </w:footnote>
  <w:footnote w:id="82">
    <w:p w:rsidR="001F7F16" w:rsidRDefault="001F7F16" w:rsidP="00FF2CB7">
      <w:pPr>
        <w:pStyle w:val="FootnoteText"/>
      </w:pPr>
      <w:r>
        <w:rPr>
          <w:rStyle w:val="FootnoteReference"/>
          <w:rFonts w:eastAsiaTheme="majorEastAsia"/>
        </w:rPr>
        <w:footnoteRef/>
      </w:r>
      <w:r>
        <w:t xml:space="preserve"> (ibid)</w:t>
      </w:r>
    </w:p>
  </w:footnote>
  <w:footnote w:id="83">
    <w:p w:rsidR="001F7F16" w:rsidRPr="00954F07" w:rsidRDefault="001F7F16" w:rsidP="00FF2CB7">
      <w:pPr>
        <w:pStyle w:val="FootnoteText"/>
        <w:rPr>
          <w:rFonts w:asciiTheme="minorHAnsi" w:hAnsiTheme="minorHAnsi" w:cstheme="minorHAnsi"/>
          <w:sz w:val="14"/>
          <w:szCs w:val="14"/>
        </w:rPr>
      </w:pPr>
      <w:r w:rsidRPr="00954F07">
        <w:rPr>
          <w:rStyle w:val="FootnoteReference"/>
          <w:rFonts w:asciiTheme="minorHAnsi" w:eastAsiaTheme="majorEastAsia" w:hAnsiTheme="minorHAnsi" w:cstheme="minorHAnsi"/>
          <w:sz w:val="14"/>
          <w:szCs w:val="14"/>
        </w:rPr>
        <w:footnoteRef/>
      </w:r>
      <w:sdt>
        <w:sdtPr>
          <w:rPr>
            <w:rFonts w:asciiTheme="minorHAnsi" w:hAnsiTheme="minorHAnsi" w:cstheme="minorHAnsi"/>
            <w:sz w:val="14"/>
            <w:szCs w:val="14"/>
            <w:vertAlign w:val="superscript"/>
          </w:rPr>
          <w:id w:val="187939113"/>
          <w:citation/>
        </w:sdtPr>
        <w:sdtEndPr/>
        <w:sdtContent>
          <w:r w:rsidRPr="00954F07">
            <w:rPr>
              <w:rFonts w:asciiTheme="minorHAnsi" w:hAnsiTheme="minorHAnsi" w:cstheme="minorHAnsi"/>
              <w:sz w:val="14"/>
              <w:szCs w:val="14"/>
            </w:rPr>
            <w:fldChar w:fldCharType="begin"/>
          </w:r>
          <w:r w:rsidRPr="00954F07">
            <w:rPr>
              <w:rFonts w:asciiTheme="minorHAnsi" w:hAnsiTheme="minorHAnsi" w:cstheme="minorHAnsi"/>
              <w:sz w:val="14"/>
              <w:szCs w:val="14"/>
            </w:rPr>
            <w:instrText xml:space="preserve"> CITATION NHD131 \l 1033 </w:instrText>
          </w:r>
          <w:r w:rsidRPr="00954F07">
            <w:rPr>
              <w:rFonts w:asciiTheme="minorHAnsi" w:hAnsiTheme="minorHAnsi" w:cstheme="minorHAnsi"/>
              <w:sz w:val="14"/>
              <w:szCs w:val="14"/>
            </w:rPr>
            <w:fldChar w:fldCharType="separate"/>
          </w:r>
          <w:r w:rsidRPr="00A42C42">
            <w:rPr>
              <w:rFonts w:asciiTheme="minorHAnsi" w:hAnsiTheme="minorHAnsi" w:cstheme="minorHAnsi"/>
              <w:noProof/>
              <w:sz w:val="14"/>
              <w:szCs w:val="14"/>
            </w:rPr>
            <w:t>(NH Division of Public Health Services, 2013)</w:t>
          </w:r>
          <w:r w:rsidRPr="00954F07">
            <w:rPr>
              <w:rFonts w:asciiTheme="minorHAnsi" w:hAnsiTheme="minorHAnsi" w:cstheme="minorHAnsi"/>
              <w:sz w:val="14"/>
              <w:szCs w:val="14"/>
            </w:rPr>
            <w:fldChar w:fldCharType="end"/>
          </w:r>
        </w:sdtContent>
      </w:sdt>
    </w:p>
  </w:footnote>
  <w:footnote w:id="84">
    <w:p w:rsidR="001F7F16" w:rsidRPr="00954F07" w:rsidRDefault="001F7F16" w:rsidP="00FF2CB7">
      <w:pPr>
        <w:pStyle w:val="FootnoteText"/>
        <w:rPr>
          <w:rFonts w:asciiTheme="minorHAnsi" w:hAnsiTheme="minorHAnsi" w:cstheme="minorHAnsi"/>
          <w:sz w:val="14"/>
          <w:szCs w:val="14"/>
        </w:rPr>
      </w:pPr>
      <w:r w:rsidRPr="00954F07">
        <w:rPr>
          <w:rStyle w:val="FootnoteReference"/>
          <w:rFonts w:asciiTheme="minorHAnsi" w:eastAsiaTheme="majorEastAsia" w:hAnsiTheme="minorHAnsi" w:cstheme="minorHAnsi"/>
          <w:sz w:val="14"/>
          <w:szCs w:val="14"/>
        </w:rPr>
        <w:footnoteRef/>
      </w:r>
      <w:sdt>
        <w:sdtPr>
          <w:rPr>
            <w:rFonts w:asciiTheme="minorHAnsi" w:hAnsiTheme="minorHAnsi" w:cstheme="minorHAnsi"/>
            <w:sz w:val="14"/>
            <w:szCs w:val="14"/>
            <w:vertAlign w:val="superscript"/>
          </w:rPr>
          <w:id w:val="187939112"/>
          <w:citation/>
        </w:sdtPr>
        <w:sdtEndPr/>
        <w:sdtContent>
          <w:r w:rsidRPr="00954F07">
            <w:rPr>
              <w:rFonts w:asciiTheme="minorHAnsi" w:hAnsiTheme="minorHAnsi" w:cstheme="minorHAnsi"/>
              <w:sz w:val="14"/>
              <w:szCs w:val="14"/>
            </w:rPr>
            <w:fldChar w:fldCharType="begin"/>
          </w:r>
          <w:r w:rsidRPr="00954F07">
            <w:rPr>
              <w:rFonts w:asciiTheme="minorHAnsi" w:hAnsiTheme="minorHAnsi" w:cstheme="minorHAnsi"/>
              <w:sz w:val="14"/>
              <w:szCs w:val="14"/>
            </w:rPr>
            <w:instrText xml:space="preserve"> CITATION Hea15 \l 1033 </w:instrText>
          </w:r>
          <w:r w:rsidRPr="00954F07">
            <w:rPr>
              <w:rFonts w:asciiTheme="minorHAnsi" w:hAnsiTheme="minorHAnsi" w:cstheme="minorHAnsi"/>
              <w:sz w:val="14"/>
              <w:szCs w:val="14"/>
            </w:rPr>
            <w:fldChar w:fldCharType="separate"/>
          </w:r>
          <w:r w:rsidRPr="00A42C42">
            <w:rPr>
              <w:rFonts w:asciiTheme="minorHAnsi" w:hAnsiTheme="minorHAnsi" w:cstheme="minorHAnsi"/>
              <w:noProof/>
              <w:sz w:val="14"/>
              <w:szCs w:val="14"/>
            </w:rPr>
            <w:t>(Heart Disease Facts, 2015)</w:t>
          </w:r>
          <w:r w:rsidRPr="00954F07">
            <w:rPr>
              <w:rFonts w:asciiTheme="minorHAnsi" w:hAnsiTheme="minorHAnsi" w:cstheme="minorHAnsi"/>
              <w:sz w:val="14"/>
              <w:szCs w:val="14"/>
            </w:rPr>
            <w:fldChar w:fldCharType="end"/>
          </w:r>
        </w:sdtContent>
      </w:sdt>
    </w:p>
  </w:footnote>
  <w:footnote w:id="85">
    <w:p w:rsidR="001F7F16" w:rsidRPr="00954F07" w:rsidRDefault="001F7F16" w:rsidP="00FF2CB7">
      <w:pPr>
        <w:pStyle w:val="FootnoteText"/>
        <w:rPr>
          <w:rFonts w:asciiTheme="minorHAnsi" w:hAnsiTheme="minorHAnsi" w:cstheme="minorHAnsi"/>
          <w:sz w:val="14"/>
          <w:szCs w:val="14"/>
        </w:rPr>
      </w:pPr>
      <w:r w:rsidRPr="00954F07">
        <w:rPr>
          <w:rStyle w:val="FootnoteReference"/>
          <w:rFonts w:asciiTheme="minorHAnsi" w:eastAsiaTheme="majorEastAsia" w:hAnsiTheme="minorHAnsi" w:cstheme="minorHAnsi"/>
          <w:sz w:val="14"/>
          <w:szCs w:val="14"/>
        </w:rPr>
        <w:footnoteRef/>
      </w:r>
      <w:sdt>
        <w:sdtPr>
          <w:rPr>
            <w:rFonts w:asciiTheme="minorHAnsi" w:hAnsiTheme="minorHAnsi" w:cstheme="minorHAnsi"/>
            <w:sz w:val="14"/>
            <w:szCs w:val="14"/>
            <w:vertAlign w:val="superscript"/>
          </w:rPr>
          <w:id w:val="187939118"/>
          <w:citation/>
        </w:sdtPr>
        <w:sdtEndPr/>
        <w:sdtContent>
          <w:r w:rsidRPr="00954F07">
            <w:rPr>
              <w:rFonts w:asciiTheme="minorHAnsi" w:hAnsiTheme="minorHAnsi" w:cstheme="minorHAnsi"/>
              <w:sz w:val="14"/>
              <w:szCs w:val="14"/>
            </w:rPr>
            <w:fldChar w:fldCharType="begin"/>
          </w:r>
          <w:r w:rsidRPr="00954F07">
            <w:rPr>
              <w:rFonts w:asciiTheme="minorHAnsi" w:hAnsiTheme="minorHAnsi" w:cstheme="minorHAnsi"/>
              <w:sz w:val="14"/>
              <w:szCs w:val="14"/>
            </w:rPr>
            <w:instrText xml:space="preserve"> CITATION Hea15 \l 1033 </w:instrText>
          </w:r>
          <w:r w:rsidRPr="00954F07">
            <w:rPr>
              <w:rFonts w:asciiTheme="minorHAnsi" w:hAnsiTheme="minorHAnsi" w:cstheme="minorHAnsi"/>
              <w:sz w:val="14"/>
              <w:szCs w:val="14"/>
            </w:rPr>
            <w:fldChar w:fldCharType="separate"/>
          </w:r>
          <w:r w:rsidRPr="00A42C42">
            <w:rPr>
              <w:rFonts w:asciiTheme="minorHAnsi" w:hAnsiTheme="minorHAnsi" w:cstheme="minorHAnsi"/>
              <w:noProof/>
              <w:sz w:val="14"/>
              <w:szCs w:val="14"/>
            </w:rPr>
            <w:t>(Heart Disease Facts, 2015)</w:t>
          </w:r>
          <w:r w:rsidRPr="00954F07">
            <w:rPr>
              <w:rFonts w:asciiTheme="minorHAnsi" w:hAnsiTheme="minorHAnsi" w:cstheme="minorHAnsi"/>
              <w:sz w:val="14"/>
              <w:szCs w:val="14"/>
            </w:rPr>
            <w:fldChar w:fldCharType="end"/>
          </w:r>
        </w:sdtContent>
      </w:sdt>
    </w:p>
  </w:footnote>
  <w:footnote w:id="86">
    <w:p w:rsidR="001F7F16" w:rsidRPr="00954F07" w:rsidRDefault="001F7F16" w:rsidP="00FF2CB7">
      <w:pPr>
        <w:pStyle w:val="FootnoteText"/>
        <w:rPr>
          <w:sz w:val="14"/>
          <w:szCs w:val="14"/>
        </w:rPr>
      </w:pPr>
      <w:r w:rsidRPr="00954F07">
        <w:rPr>
          <w:rStyle w:val="FootnoteReference"/>
          <w:rFonts w:eastAsiaTheme="majorEastAsia"/>
          <w:sz w:val="14"/>
          <w:szCs w:val="14"/>
        </w:rPr>
        <w:footnoteRef/>
      </w:r>
      <w:r w:rsidRPr="00954F07">
        <w:rPr>
          <w:noProof/>
          <w:sz w:val="14"/>
          <w:szCs w:val="14"/>
        </w:rPr>
        <w:t>(NH Division of Public Health Services, 2013)</w:t>
      </w:r>
    </w:p>
  </w:footnote>
  <w:footnote w:id="87">
    <w:p w:rsidR="001F7F16" w:rsidRDefault="001F7F16" w:rsidP="00FF2CB7">
      <w:pPr>
        <w:pStyle w:val="FootnoteText"/>
      </w:pPr>
      <w:r>
        <w:rPr>
          <w:rStyle w:val="FootnoteReference"/>
          <w:rFonts w:eastAsiaTheme="majorEastAsia"/>
        </w:rPr>
        <w:footnoteRef/>
      </w:r>
      <w:sdt>
        <w:sdtPr>
          <w:rPr>
            <w:sz w:val="14"/>
            <w:szCs w:val="14"/>
            <w:vertAlign w:val="superscript"/>
          </w:rPr>
          <w:id w:val="1396020264"/>
          <w:citation/>
        </w:sdtPr>
        <w:sdtEndPr/>
        <w:sdtContent>
          <w:r w:rsidRPr="005B4378">
            <w:rPr>
              <w:sz w:val="14"/>
              <w:szCs w:val="14"/>
            </w:rPr>
            <w:fldChar w:fldCharType="begin"/>
          </w:r>
          <w:r w:rsidRPr="005B4378">
            <w:rPr>
              <w:sz w:val="14"/>
              <w:szCs w:val="14"/>
            </w:rPr>
            <w:instrText xml:space="preserve"> CITATION NHE15 \l 1033 </w:instrText>
          </w:r>
          <w:r w:rsidRPr="005B4378">
            <w:rPr>
              <w:sz w:val="14"/>
              <w:szCs w:val="14"/>
            </w:rPr>
            <w:fldChar w:fldCharType="separate"/>
          </w:r>
          <w:r w:rsidRPr="005B4378">
            <w:rPr>
              <w:noProof/>
              <w:sz w:val="14"/>
              <w:szCs w:val="14"/>
            </w:rPr>
            <w:t>(NH Environmental Public Health Tracking, 2015)</w:t>
          </w:r>
          <w:r w:rsidRPr="005B4378">
            <w:rPr>
              <w:sz w:val="14"/>
              <w:szCs w:val="14"/>
            </w:rPr>
            <w:fldChar w:fldCharType="end"/>
          </w:r>
        </w:sdtContent>
      </w:sdt>
    </w:p>
  </w:footnote>
  <w:footnote w:id="88">
    <w:p w:rsidR="001F7F16" w:rsidRPr="00954F07" w:rsidRDefault="001F7F16" w:rsidP="00FF2CB7">
      <w:pPr>
        <w:pStyle w:val="FootnoteText"/>
        <w:rPr>
          <w:rFonts w:asciiTheme="minorHAnsi" w:hAnsiTheme="minorHAnsi" w:cstheme="minorHAnsi"/>
          <w:sz w:val="14"/>
          <w:szCs w:val="14"/>
        </w:rPr>
      </w:pPr>
      <w:r w:rsidRPr="00954F07">
        <w:rPr>
          <w:rStyle w:val="FootnoteReference"/>
          <w:rFonts w:asciiTheme="minorHAnsi" w:eastAsiaTheme="majorEastAsia" w:hAnsiTheme="minorHAnsi" w:cstheme="minorHAnsi"/>
          <w:sz w:val="14"/>
          <w:szCs w:val="14"/>
        </w:rPr>
        <w:footnoteRef/>
      </w:r>
      <w:sdt>
        <w:sdtPr>
          <w:rPr>
            <w:rFonts w:asciiTheme="minorHAnsi" w:hAnsiTheme="minorHAnsi" w:cstheme="minorHAnsi"/>
            <w:sz w:val="14"/>
            <w:szCs w:val="14"/>
            <w:vertAlign w:val="superscript"/>
          </w:rPr>
          <w:id w:val="187939110"/>
          <w:citation/>
        </w:sdtPr>
        <w:sdtEndPr/>
        <w:sdtContent>
          <w:r w:rsidRPr="00954F07">
            <w:rPr>
              <w:rFonts w:asciiTheme="minorHAnsi" w:hAnsiTheme="minorHAnsi" w:cstheme="minorHAnsi"/>
              <w:sz w:val="14"/>
              <w:szCs w:val="14"/>
            </w:rPr>
            <w:fldChar w:fldCharType="begin"/>
          </w:r>
          <w:r w:rsidRPr="00954F07">
            <w:rPr>
              <w:rFonts w:asciiTheme="minorHAnsi" w:hAnsiTheme="minorHAnsi" w:cstheme="minorHAnsi"/>
              <w:sz w:val="14"/>
              <w:szCs w:val="14"/>
            </w:rPr>
            <w:instrText xml:space="preserve"> CITATION NHD131 \l 1033 </w:instrText>
          </w:r>
          <w:r w:rsidRPr="00954F07">
            <w:rPr>
              <w:rFonts w:asciiTheme="minorHAnsi" w:hAnsiTheme="minorHAnsi" w:cstheme="minorHAnsi"/>
              <w:sz w:val="14"/>
              <w:szCs w:val="14"/>
            </w:rPr>
            <w:fldChar w:fldCharType="separate"/>
          </w:r>
          <w:r w:rsidRPr="00A42C42">
            <w:rPr>
              <w:rFonts w:asciiTheme="minorHAnsi" w:hAnsiTheme="minorHAnsi" w:cstheme="minorHAnsi"/>
              <w:noProof/>
              <w:sz w:val="14"/>
              <w:szCs w:val="14"/>
            </w:rPr>
            <w:t>(NH Division of Public Health Services, 2013)</w:t>
          </w:r>
          <w:r w:rsidRPr="00954F07">
            <w:rPr>
              <w:rFonts w:asciiTheme="minorHAnsi" w:hAnsiTheme="minorHAnsi" w:cstheme="minorHAnsi"/>
              <w:sz w:val="14"/>
              <w:szCs w:val="14"/>
            </w:rPr>
            <w:fldChar w:fldCharType="end"/>
          </w:r>
        </w:sdtContent>
      </w:sdt>
    </w:p>
  </w:footnote>
  <w:footnote w:id="89">
    <w:p w:rsidR="001F7F16" w:rsidRPr="00954F07" w:rsidRDefault="001F7F16" w:rsidP="00FF2CB7">
      <w:pPr>
        <w:pStyle w:val="FootnoteText"/>
        <w:rPr>
          <w:rFonts w:asciiTheme="minorHAnsi" w:hAnsiTheme="minorHAnsi" w:cstheme="minorHAnsi"/>
          <w:sz w:val="14"/>
          <w:szCs w:val="14"/>
        </w:rPr>
      </w:pPr>
      <w:r w:rsidRPr="00954F07">
        <w:rPr>
          <w:rStyle w:val="FootnoteReference"/>
          <w:rFonts w:asciiTheme="minorHAnsi" w:eastAsiaTheme="majorEastAsia" w:hAnsiTheme="minorHAnsi" w:cstheme="minorHAnsi"/>
          <w:sz w:val="14"/>
          <w:szCs w:val="14"/>
        </w:rPr>
        <w:footnoteRef/>
      </w:r>
      <w:sdt>
        <w:sdtPr>
          <w:rPr>
            <w:rFonts w:asciiTheme="minorHAnsi" w:hAnsiTheme="minorHAnsi" w:cstheme="minorHAnsi"/>
            <w:sz w:val="14"/>
            <w:szCs w:val="14"/>
            <w:vertAlign w:val="superscript"/>
          </w:rPr>
          <w:id w:val="187939117"/>
          <w:citation/>
        </w:sdtPr>
        <w:sdtEndPr/>
        <w:sdtContent>
          <w:r w:rsidRPr="00954F07">
            <w:rPr>
              <w:rFonts w:asciiTheme="minorHAnsi" w:hAnsiTheme="minorHAnsi" w:cstheme="minorHAnsi"/>
              <w:sz w:val="14"/>
              <w:szCs w:val="14"/>
            </w:rPr>
            <w:fldChar w:fldCharType="begin"/>
          </w:r>
          <w:r w:rsidRPr="00954F07">
            <w:rPr>
              <w:rFonts w:asciiTheme="minorHAnsi" w:hAnsiTheme="minorHAnsi" w:cstheme="minorHAnsi"/>
              <w:sz w:val="14"/>
              <w:szCs w:val="14"/>
            </w:rPr>
            <w:instrText xml:space="preserve"> CITATION Str12 \l 1033 </w:instrText>
          </w:r>
          <w:r w:rsidRPr="00954F07">
            <w:rPr>
              <w:rFonts w:asciiTheme="minorHAnsi" w:hAnsiTheme="minorHAnsi" w:cstheme="minorHAnsi"/>
              <w:sz w:val="14"/>
              <w:szCs w:val="14"/>
            </w:rPr>
            <w:fldChar w:fldCharType="separate"/>
          </w:r>
          <w:r w:rsidRPr="00A42C42">
            <w:rPr>
              <w:rFonts w:asciiTheme="minorHAnsi" w:hAnsiTheme="minorHAnsi" w:cstheme="minorHAnsi"/>
              <w:noProof/>
              <w:sz w:val="14"/>
              <w:szCs w:val="14"/>
            </w:rPr>
            <w:t>(Stroke Risk Factors, 2012)</w:t>
          </w:r>
          <w:r w:rsidRPr="00954F07">
            <w:rPr>
              <w:rFonts w:asciiTheme="minorHAnsi" w:hAnsiTheme="minorHAnsi" w:cstheme="minorHAnsi"/>
              <w:sz w:val="14"/>
              <w:szCs w:val="14"/>
            </w:rPr>
            <w:fldChar w:fldCharType="end"/>
          </w:r>
        </w:sdtContent>
      </w:sdt>
    </w:p>
  </w:footnote>
  <w:footnote w:id="90">
    <w:p w:rsidR="001F7F16" w:rsidRPr="00954F07" w:rsidRDefault="001F7F16" w:rsidP="00FF2CB7">
      <w:pPr>
        <w:pStyle w:val="FootnoteText"/>
        <w:rPr>
          <w:sz w:val="14"/>
          <w:szCs w:val="14"/>
        </w:rPr>
      </w:pPr>
      <w:r w:rsidRPr="00954F07">
        <w:rPr>
          <w:rStyle w:val="FootnoteReference"/>
          <w:rFonts w:eastAsiaTheme="majorEastAsia"/>
          <w:sz w:val="14"/>
          <w:szCs w:val="14"/>
        </w:rPr>
        <w:footnoteRef/>
      </w:r>
      <w:r w:rsidRPr="00954F07">
        <w:rPr>
          <w:sz w:val="14"/>
          <w:szCs w:val="14"/>
        </w:rPr>
        <w:t xml:space="preserve"> (ibid)</w:t>
      </w:r>
    </w:p>
  </w:footnote>
  <w:footnote w:id="91">
    <w:p w:rsidR="001F7F16" w:rsidRDefault="001F7F16" w:rsidP="00FF2CB7">
      <w:pPr>
        <w:pStyle w:val="FootnoteText"/>
      </w:pPr>
      <w:r w:rsidRPr="00954F07">
        <w:rPr>
          <w:rStyle w:val="FootnoteReference"/>
          <w:rFonts w:eastAsiaTheme="majorEastAsia"/>
          <w:sz w:val="14"/>
          <w:szCs w:val="14"/>
        </w:rPr>
        <w:footnoteRef/>
      </w:r>
      <w:r w:rsidRPr="00954F07">
        <w:rPr>
          <w:noProof/>
          <w:sz w:val="14"/>
          <w:szCs w:val="14"/>
        </w:rPr>
        <w:t>(New Hampshire Depatment of Health and Human Services)</w:t>
      </w:r>
    </w:p>
  </w:footnote>
  <w:footnote w:id="92">
    <w:p w:rsidR="001F7F16" w:rsidRPr="0064340A" w:rsidRDefault="001F7F16" w:rsidP="00FF2CB7">
      <w:pPr>
        <w:pStyle w:val="FootnoteText"/>
        <w:rPr>
          <w:sz w:val="14"/>
          <w:szCs w:val="14"/>
        </w:rPr>
      </w:pPr>
      <w:r w:rsidRPr="0064340A">
        <w:rPr>
          <w:rStyle w:val="FootnoteReference"/>
          <w:rFonts w:eastAsiaTheme="majorEastAsia"/>
          <w:sz w:val="14"/>
          <w:szCs w:val="14"/>
        </w:rPr>
        <w:footnoteRef/>
      </w:r>
      <w:r w:rsidRPr="0064340A">
        <w:rPr>
          <w:sz w:val="14"/>
          <w:szCs w:val="14"/>
        </w:rPr>
        <w:t xml:space="preserve"> (ibid)</w:t>
      </w:r>
    </w:p>
  </w:footnote>
  <w:footnote w:id="93">
    <w:p w:rsidR="001F7F16" w:rsidRPr="0064340A" w:rsidRDefault="001F7F16" w:rsidP="00FF2CB7">
      <w:pPr>
        <w:pStyle w:val="FootnoteText"/>
        <w:rPr>
          <w:sz w:val="14"/>
          <w:szCs w:val="14"/>
        </w:rPr>
      </w:pPr>
      <w:r w:rsidRPr="0064340A">
        <w:rPr>
          <w:rStyle w:val="FootnoteReference"/>
          <w:rFonts w:eastAsiaTheme="majorEastAsia"/>
          <w:sz w:val="14"/>
          <w:szCs w:val="14"/>
        </w:rPr>
        <w:footnoteRef/>
      </w:r>
      <w:r w:rsidRPr="0064340A">
        <w:rPr>
          <w:sz w:val="14"/>
          <w:szCs w:val="14"/>
        </w:rPr>
        <w:t xml:space="preserve"> (ibid)</w:t>
      </w:r>
    </w:p>
  </w:footnote>
  <w:footnote w:id="94">
    <w:p w:rsidR="001F7F16" w:rsidRPr="0064340A" w:rsidRDefault="001F7F16" w:rsidP="00FF2CB7">
      <w:pPr>
        <w:pStyle w:val="FootnoteText"/>
        <w:rPr>
          <w:sz w:val="14"/>
          <w:szCs w:val="14"/>
        </w:rPr>
      </w:pPr>
      <w:r w:rsidRPr="0064340A">
        <w:rPr>
          <w:rStyle w:val="FootnoteReference"/>
          <w:rFonts w:eastAsiaTheme="majorEastAsia"/>
          <w:sz w:val="14"/>
          <w:szCs w:val="14"/>
        </w:rPr>
        <w:footnoteRef/>
      </w:r>
      <w:r w:rsidRPr="0064340A">
        <w:rPr>
          <w:sz w:val="14"/>
          <w:szCs w:val="14"/>
        </w:rPr>
        <w:t xml:space="preserve"> (ibid)</w:t>
      </w:r>
    </w:p>
  </w:footnote>
  <w:footnote w:id="95">
    <w:p w:rsidR="001F7F16" w:rsidRPr="0064340A" w:rsidRDefault="001F7F16" w:rsidP="00FF2CB7">
      <w:pPr>
        <w:pStyle w:val="FootnoteText"/>
        <w:rPr>
          <w:sz w:val="14"/>
          <w:szCs w:val="14"/>
        </w:rPr>
      </w:pPr>
      <w:r w:rsidRPr="0064340A">
        <w:rPr>
          <w:rStyle w:val="FootnoteReference"/>
          <w:rFonts w:eastAsiaTheme="majorEastAsia"/>
          <w:sz w:val="14"/>
          <w:szCs w:val="14"/>
        </w:rPr>
        <w:footnoteRef/>
      </w:r>
      <w:r w:rsidRPr="0064340A">
        <w:rPr>
          <w:noProof/>
          <w:sz w:val="14"/>
          <w:szCs w:val="14"/>
        </w:rPr>
        <w:t>(NH Division of Public Health Services)</w:t>
      </w:r>
    </w:p>
  </w:footnote>
  <w:footnote w:id="96">
    <w:p w:rsidR="001F7F16" w:rsidRPr="0074782E" w:rsidRDefault="001F7F16" w:rsidP="00FF2CB7">
      <w:pPr>
        <w:pStyle w:val="FootnoteText"/>
        <w:rPr>
          <w:sz w:val="14"/>
          <w:szCs w:val="14"/>
        </w:rPr>
      </w:pPr>
      <w:r w:rsidRPr="0074782E">
        <w:rPr>
          <w:rStyle w:val="FootnoteReference"/>
          <w:rFonts w:eastAsiaTheme="majorEastAsia"/>
          <w:sz w:val="14"/>
          <w:szCs w:val="14"/>
        </w:rPr>
        <w:footnoteRef/>
      </w:r>
      <w:sdt>
        <w:sdtPr>
          <w:rPr>
            <w:sz w:val="14"/>
            <w:szCs w:val="14"/>
            <w:vertAlign w:val="superscript"/>
          </w:rPr>
          <w:id w:val="617544458"/>
          <w:citation/>
        </w:sdtPr>
        <w:sdtEndPr/>
        <w:sdtContent>
          <w:r w:rsidRPr="0074782E">
            <w:rPr>
              <w:sz w:val="14"/>
              <w:szCs w:val="14"/>
            </w:rPr>
            <w:fldChar w:fldCharType="begin"/>
          </w:r>
          <w:r w:rsidRPr="0074782E">
            <w:rPr>
              <w:sz w:val="14"/>
              <w:szCs w:val="14"/>
            </w:rPr>
            <w:instrText xml:space="preserve"> CITATION NHD15 \l 1033 </w:instrText>
          </w:r>
          <w:r w:rsidRPr="0074782E">
            <w:rPr>
              <w:sz w:val="14"/>
              <w:szCs w:val="14"/>
            </w:rPr>
            <w:fldChar w:fldCharType="separate"/>
          </w:r>
          <w:r w:rsidRPr="0074782E">
            <w:rPr>
              <w:noProof/>
              <w:sz w:val="14"/>
              <w:szCs w:val="14"/>
            </w:rPr>
            <w:t>(NH Division of Public Health Services)</w:t>
          </w:r>
          <w:r w:rsidRPr="0074782E">
            <w:rPr>
              <w:sz w:val="14"/>
              <w:szCs w:val="14"/>
            </w:rPr>
            <w:fldChar w:fldCharType="end"/>
          </w:r>
        </w:sdtContent>
      </w:sdt>
    </w:p>
  </w:footnote>
  <w:footnote w:id="97">
    <w:p w:rsidR="001F7F16" w:rsidRPr="0064340A" w:rsidRDefault="001F7F16" w:rsidP="00FF2CB7">
      <w:pPr>
        <w:pStyle w:val="FootnoteText"/>
        <w:rPr>
          <w:sz w:val="14"/>
          <w:szCs w:val="14"/>
        </w:rPr>
      </w:pPr>
      <w:r w:rsidRPr="0064340A">
        <w:rPr>
          <w:rStyle w:val="FootnoteReference"/>
          <w:rFonts w:eastAsiaTheme="majorEastAsia"/>
          <w:sz w:val="14"/>
          <w:szCs w:val="14"/>
        </w:rPr>
        <w:footnoteRef/>
      </w:r>
      <w:r w:rsidRPr="0064340A">
        <w:rPr>
          <w:noProof/>
          <w:sz w:val="14"/>
          <w:szCs w:val="14"/>
        </w:rPr>
        <w:t>(NH Division of Public Health Services)</w:t>
      </w:r>
    </w:p>
  </w:footnote>
  <w:footnote w:id="98">
    <w:p w:rsidR="001F7F16" w:rsidRPr="0064340A" w:rsidRDefault="001F7F16" w:rsidP="00FF2CB7">
      <w:pPr>
        <w:pStyle w:val="FootnoteText"/>
        <w:rPr>
          <w:rFonts w:asciiTheme="minorHAnsi" w:hAnsiTheme="minorHAnsi" w:cstheme="minorHAnsi"/>
          <w:sz w:val="14"/>
          <w:szCs w:val="14"/>
        </w:rPr>
      </w:pPr>
      <w:r w:rsidRPr="0064340A">
        <w:rPr>
          <w:rStyle w:val="FootnoteReference"/>
          <w:rFonts w:asciiTheme="minorHAnsi" w:eastAsiaTheme="majorEastAsia" w:hAnsiTheme="minorHAnsi" w:cstheme="minorHAnsi"/>
          <w:sz w:val="14"/>
          <w:szCs w:val="14"/>
        </w:rPr>
        <w:footnoteRef/>
      </w:r>
      <w:sdt>
        <w:sdtPr>
          <w:rPr>
            <w:rFonts w:asciiTheme="minorHAnsi" w:hAnsiTheme="minorHAnsi" w:cstheme="minorHAnsi"/>
            <w:sz w:val="14"/>
            <w:szCs w:val="14"/>
            <w:vertAlign w:val="superscript"/>
          </w:rPr>
          <w:id w:val="1116489144"/>
          <w:citation/>
        </w:sdtPr>
        <w:sdtEndPr/>
        <w:sdtContent>
          <w:r w:rsidRPr="0064340A">
            <w:rPr>
              <w:rFonts w:asciiTheme="minorHAnsi" w:hAnsiTheme="minorHAnsi" w:cstheme="minorHAnsi"/>
              <w:sz w:val="14"/>
              <w:szCs w:val="14"/>
            </w:rPr>
            <w:fldChar w:fldCharType="begin"/>
          </w:r>
          <w:r w:rsidRPr="0064340A">
            <w:rPr>
              <w:rFonts w:asciiTheme="minorHAnsi" w:hAnsiTheme="minorHAnsi" w:cstheme="minorHAnsi"/>
              <w:sz w:val="14"/>
              <w:szCs w:val="14"/>
            </w:rPr>
            <w:instrText xml:space="preserve"> CITATION Hea15 \l 1033 </w:instrText>
          </w:r>
          <w:r w:rsidRPr="0064340A">
            <w:rPr>
              <w:rFonts w:asciiTheme="minorHAnsi" w:hAnsiTheme="minorHAnsi" w:cstheme="minorHAnsi"/>
              <w:sz w:val="14"/>
              <w:szCs w:val="14"/>
            </w:rPr>
            <w:fldChar w:fldCharType="separate"/>
          </w:r>
          <w:r w:rsidRPr="00A42C42">
            <w:rPr>
              <w:rFonts w:asciiTheme="minorHAnsi" w:hAnsiTheme="minorHAnsi" w:cstheme="minorHAnsi"/>
              <w:noProof/>
              <w:sz w:val="14"/>
              <w:szCs w:val="14"/>
            </w:rPr>
            <w:t>(Heart Disease Facts, 2015)</w:t>
          </w:r>
          <w:r w:rsidRPr="0064340A">
            <w:rPr>
              <w:rFonts w:asciiTheme="minorHAnsi" w:hAnsiTheme="minorHAnsi" w:cstheme="minorHAnsi"/>
              <w:sz w:val="14"/>
              <w:szCs w:val="14"/>
            </w:rPr>
            <w:fldChar w:fldCharType="end"/>
          </w:r>
        </w:sdtContent>
      </w:sdt>
    </w:p>
  </w:footnote>
  <w:footnote w:id="99">
    <w:p w:rsidR="001F7F16" w:rsidRPr="005B4378" w:rsidRDefault="001F7F16" w:rsidP="00FF2CB7">
      <w:pPr>
        <w:pStyle w:val="FootnoteText"/>
        <w:rPr>
          <w:sz w:val="14"/>
          <w:szCs w:val="14"/>
        </w:rPr>
      </w:pPr>
      <w:r w:rsidRPr="005B4378">
        <w:rPr>
          <w:rStyle w:val="FootnoteReference"/>
          <w:rFonts w:eastAsiaTheme="majorEastAsia"/>
          <w:sz w:val="14"/>
          <w:szCs w:val="14"/>
        </w:rPr>
        <w:footnoteRef/>
      </w:r>
      <w:sdt>
        <w:sdtPr>
          <w:rPr>
            <w:sz w:val="14"/>
            <w:szCs w:val="14"/>
            <w:vertAlign w:val="superscript"/>
          </w:rPr>
          <w:id w:val="1396020263"/>
          <w:citation/>
        </w:sdtPr>
        <w:sdtEndPr/>
        <w:sdtContent>
          <w:r w:rsidRPr="005B4378">
            <w:rPr>
              <w:sz w:val="14"/>
              <w:szCs w:val="14"/>
            </w:rPr>
            <w:fldChar w:fldCharType="begin"/>
          </w:r>
          <w:r w:rsidRPr="005B4378">
            <w:rPr>
              <w:sz w:val="14"/>
              <w:szCs w:val="14"/>
            </w:rPr>
            <w:instrText xml:space="preserve"> CITATION Cou14 \l 1033 </w:instrText>
          </w:r>
          <w:r w:rsidRPr="005B4378">
            <w:rPr>
              <w:sz w:val="14"/>
              <w:szCs w:val="14"/>
            </w:rPr>
            <w:fldChar w:fldCharType="separate"/>
          </w:r>
          <w:r w:rsidRPr="005B4378">
            <w:rPr>
              <w:noProof/>
              <w:sz w:val="14"/>
              <w:szCs w:val="14"/>
            </w:rPr>
            <w:t>(County Health Rankings and Roadmaps, 2015)</w:t>
          </w:r>
          <w:r w:rsidRPr="005B4378">
            <w:rPr>
              <w:sz w:val="14"/>
              <w:szCs w:val="14"/>
            </w:rPr>
            <w:fldChar w:fldCharType="end"/>
          </w:r>
        </w:sdtContent>
      </w:sdt>
    </w:p>
  </w:footnote>
  <w:footnote w:id="100">
    <w:p w:rsidR="001F7F16" w:rsidRDefault="001F7F16" w:rsidP="00FF2CB7">
      <w:pPr>
        <w:pStyle w:val="FootnoteText"/>
      </w:pPr>
      <w:r w:rsidRPr="00C94B2D">
        <w:rPr>
          <w:rStyle w:val="FootnoteReference"/>
          <w:rFonts w:eastAsiaTheme="majorEastAsia"/>
          <w:sz w:val="14"/>
          <w:szCs w:val="14"/>
        </w:rPr>
        <w:footnoteRef/>
      </w:r>
      <w:sdt>
        <w:sdtPr>
          <w:rPr>
            <w:sz w:val="14"/>
            <w:szCs w:val="14"/>
            <w:vertAlign w:val="superscript"/>
          </w:rPr>
          <w:id w:val="1396020261"/>
          <w:citation/>
        </w:sdtPr>
        <w:sdtEndPr>
          <w:rPr>
            <w:sz w:val="20"/>
            <w:szCs w:val="20"/>
          </w:rPr>
        </w:sdtEndPr>
        <w:sdtContent>
          <w:r w:rsidRPr="00C94B2D">
            <w:rPr>
              <w:sz w:val="14"/>
              <w:szCs w:val="14"/>
            </w:rPr>
            <w:fldChar w:fldCharType="begin"/>
          </w:r>
          <w:r w:rsidRPr="00C94B2D">
            <w:rPr>
              <w:sz w:val="14"/>
              <w:szCs w:val="14"/>
            </w:rPr>
            <w:instrText xml:space="preserve"> CITATION NHE15 \l 1033 </w:instrText>
          </w:r>
          <w:r w:rsidRPr="00C94B2D">
            <w:rPr>
              <w:sz w:val="14"/>
              <w:szCs w:val="14"/>
            </w:rPr>
            <w:fldChar w:fldCharType="separate"/>
          </w:r>
          <w:r w:rsidRPr="00C94B2D">
            <w:rPr>
              <w:noProof/>
              <w:sz w:val="14"/>
              <w:szCs w:val="14"/>
            </w:rPr>
            <w:t>(NH Environmental Public Health Tracking, 2015)</w:t>
          </w:r>
          <w:r w:rsidRPr="00C94B2D">
            <w:rPr>
              <w:sz w:val="14"/>
              <w:szCs w:val="14"/>
            </w:rPr>
            <w:fldChar w:fldCharType="end"/>
          </w:r>
        </w:sdtContent>
      </w:sdt>
    </w:p>
  </w:footnote>
  <w:footnote w:id="101">
    <w:p w:rsidR="001F7F16" w:rsidRPr="00E74E55" w:rsidRDefault="001F7F16" w:rsidP="00FF2CB7">
      <w:pPr>
        <w:pStyle w:val="FootnoteText"/>
        <w:rPr>
          <w:rFonts w:asciiTheme="minorHAnsi" w:hAnsiTheme="minorHAnsi" w:cstheme="minorHAnsi"/>
          <w:sz w:val="14"/>
          <w:szCs w:val="14"/>
        </w:rPr>
      </w:pPr>
      <w:r w:rsidRPr="00E74E55">
        <w:rPr>
          <w:rStyle w:val="FootnoteReference"/>
          <w:rFonts w:asciiTheme="minorHAnsi" w:eastAsiaTheme="majorEastAsia" w:hAnsiTheme="minorHAnsi" w:cstheme="minorHAnsi"/>
          <w:sz w:val="14"/>
          <w:szCs w:val="14"/>
        </w:rPr>
        <w:footnoteRef/>
      </w:r>
      <w:r w:rsidRPr="00E74E55">
        <w:rPr>
          <w:rFonts w:asciiTheme="minorHAnsi" w:hAnsiTheme="minorHAnsi" w:cstheme="minorHAnsi"/>
          <w:noProof/>
          <w:sz w:val="14"/>
          <w:szCs w:val="14"/>
        </w:rPr>
        <w:t>(New Hampshire Depatment of Health and Human Services)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F16" w:rsidRPr="00847CD4" w:rsidRDefault="001F7F16" w:rsidP="007806DD">
    <w:pPr>
      <w:pStyle w:val="Level3"/>
      <w:jc w:val="center"/>
      <w:rPr>
        <w:b/>
        <w:color w:val="4F6228" w:themeColor="accent3" w:themeShade="80"/>
        <w:sz w:val="19"/>
        <w:szCs w:val="19"/>
      </w:rPr>
    </w:pPr>
    <w:r w:rsidRPr="00847CD4">
      <w:rPr>
        <w:b/>
        <w:color w:val="4F6228" w:themeColor="accent3" w:themeShade="80"/>
        <w:sz w:val="19"/>
        <w:szCs w:val="19"/>
      </w:rPr>
      <w:t>2015-2017 Strafford County Public Health Network Community Health Improvement Plan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C01EB"/>
    <w:multiLevelType w:val="hybridMultilevel"/>
    <w:tmpl w:val="E12AA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957608"/>
    <w:multiLevelType w:val="hybridMultilevel"/>
    <w:tmpl w:val="D3528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BD0A95"/>
    <w:multiLevelType w:val="hybridMultilevel"/>
    <w:tmpl w:val="978661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566796"/>
    <w:multiLevelType w:val="hybridMultilevel"/>
    <w:tmpl w:val="E7DA54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553531"/>
    <w:multiLevelType w:val="hybridMultilevel"/>
    <w:tmpl w:val="386E32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47087A"/>
    <w:multiLevelType w:val="hybridMultilevel"/>
    <w:tmpl w:val="372ACC08"/>
    <w:lvl w:ilvl="0" w:tplc="B29A7404">
      <w:start w:val="1"/>
      <w:numFmt w:val="upperRoman"/>
      <w:lvlText w:val="%1."/>
      <w:lvlJc w:val="left"/>
      <w:pPr>
        <w:ind w:left="1080" w:hanging="1080"/>
      </w:pPr>
      <w:rPr>
        <w:rFonts w:hint="default"/>
        <w:color w:val="80808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82512FB"/>
    <w:multiLevelType w:val="hybridMultilevel"/>
    <w:tmpl w:val="BF56EF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36286F"/>
    <w:multiLevelType w:val="hybridMultilevel"/>
    <w:tmpl w:val="CD8C2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520515"/>
    <w:multiLevelType w:val="hybridMultilevel"/>
    <w:tmpl w:val="389E5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5F5267"/>
    <w:multiLevelType w:val="hybridMultilevel"/>
    <w:tmpl w:val="E36C6782"/>
    <w:lvl w:ilvl="0" w:tplc="12A49636">
      <w:start w:val="1"/>
      <w:numFmt w:val="decimal"/>
      <w:lvlText w:val="%1."/>
      <w:lvlJc w:val="left"/>
      <w:pPr>
        <w:ind w:left="720" w:hanging="360"/>
      </w:pPr>
      <w:rPr>
        <w:rFonts w:ascii="Calibri" w:eastAsia="Calibri" w:hAnsi="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D356ACC"/>
    <w:multiLevelType w:val="hybridMultilevel"/>
    <w:tmpl w:val="2AF0B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9F0418"/>
    <w:multiLevelType w:val="hybridMultilevel"/>
    <w:tmpl w:val="E1E6B160"/>
    <w:lvl w:ilvl="0" w:tplc="31363E16">
      <w:start w:val="1"/>
      <w:numFmt w:val="decimal"/>
      <w:lvlText w:val="%1."/>
      <w:lvlJc w:val="left"/>
      <w:pPr>
        <w:ind w:left="720" w:hanging="360"/>
      </w:pPr>
      <w:rPr>
        <w:rFonts w:ascii="Calibri" w:eastAsia="Calibri"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149432C"/>
    <w:multiLevelType w:val="hybridMultilevel"/>
    <w:tmpl w:val="7A686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E03F9E"/>
    <w:multiLevelType w:val="hybridMultilevel"/>
    <w:tmpl w:val="C7104A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FAA509C"/>
    <w:multiLevelType w:val="hybridMultilevel"/>
    <w:tmpl w:val="0EF416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222C48"/>
    <w:multiLevelType w:val="hybridMultilevel"/>
    <w:tmpl w:val="1FAC4E8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6C55732"/>
    <w:multiLevelType w:val="hybridMultilevel"/>
    <w:tmpl w:val="DB722E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5804A4"/>
    <w:multiLevelType w:val="hybridMultilevel"/>
    <w:tmpl w:val="3BF45D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024689D"/>
    <w:multiLevelType w:val="hybridMultilevel"/>
    <w:tmpl w:val="A50E96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0FB1189"/>
    <w:multiLevelType w:val="hybridMultilevel"/>
    <w:tmpl w:val="EA263F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89A00CE"/>
    <w:multiLevelType w:val="hybridMultilevel"/>
    <w:tmpl w:val="2FAAF7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E91190"/>
    <w:multiLevelType w:val="hybridMultilevel"/>
    <w:tmpl w:val="0A50F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C1D3255"/>
    <w:multiLevelType w:val="hybridMultilevel"/>
    <w:tmpl w:val="19B808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6525BAB"/>
    <w:multiLevelType w:val="hybridMultilevel"/>
    <w:tmpl w:val="E37ED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8172E70"/>
    <w:multiLevelType w:val="hybridMultilevel"/>
    <w:tmpl w:val="9F02847E"/>
    <w:lvl w:ilvl="0" w:tplc="81066B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F174BE5"/>
    <w:multiLevelType w:val="hybridMultilevel"/>
    <w:tmpl w:val="B1A210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F2F6060"/>
    <w:multiLevelType w:val="hybridMultilevel"/>
    <w:tmpl w:val="21D42DB6"/>
    <w:lvl w:ilvl="0" w:tplc="5A54AACE">
      <w:start w:val="1"/>
      <w:numFmt w:val="upp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4947E5"/>
    <w:multiLevelType w:val="hybridMultilevel"/>
    <w:tmpl w:val="C47428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4572F9E"/>
    <w:multiLevelType w:val="hybridMultilevel"/>
    <w:tmpl w:val="043CB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91D591E"/>
    <w:multiLevelType w:val="hybridMultilevel"/>
    <w:tmpl w:val="88221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C095C65"/>
    <w:multiLevelType w:val="hybridMultilevel"/>
    <w:tmpl w:val="351C02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77E31876"/>
    <w:multiLevelType w:val="hybridMultilevel"/>
    <w:tmpl w:val="5BDED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9CF4341"/>
    <w:multiLevelType w:val="hybridMultilevel"/>
    <w:tmpl w:val="B22CC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5"/>
  </w:num>
  <w:num w:numId="4">
    <w:abstractNumId w:val="13"/>
  </w:num>
  <w:num w:numId="5">
    <w:abstractNumId w:val="18"/>
  </w:num>
  <w:num w:numId="6">
    <w:abstractNumId w:val="22"/>
  </w:num>
  <w:num w:numId="7">
    <w:abstractNumId w:val="17"/>
  </w:num>
  <w:num w:numId="8">
    <w:abstractNumId w:val="30"/>
  </w:num>
  <w:num w:numId="9">
    <w:abstractNumId w:val="19"/>
  </w:num>
  <w:num w:numId="10">
    <w:abstractNumId w:val="23"/>
  </w:num>
  <w:num w:numId="11">
    <w:abstractNumId w:val="16"/>
  </w:num>
  <w:num w:numId="12">
    <w:abstractNumId w:val="28"/>
  </w:num>
  <w:num w:numId="13">
    <w:abstractNumId w:val="31"/>
  </w:num>
  <w:num w:numId="14">
    <w:abstractNumId w:val="1"/>
  </w:num>
  <w:num w:numId="15">
    <w:abstractNumId w:val="21"/>
  </w:num>
  <w:num w:numId="16">
    <w:abstractNumId w:val="27"/>
  </w:num>
  <w:num w:numId="17">
    <w:abstractNumId w:val="20"/>
  </w:num>
  <w:num w:numId="18">
    <w:abstractNumId w:val="32"/>
  </w:num>
  <w:num w:numId="19">
    <w:abstractNumId w:val="8"/>
  </w:num>
  <w:num w:numId="20">
    <w:abstractNumId w:val="26"/>
  </w:num>
  <w:num w:numId="21">
    <w:abstractNumId w:val="25"/>
  </w:num>
  <w:num w:numId="22">
    <w:abstractNumId w:val="11"/>
  </w:num>
  <w:num w:numId="23">
    <w:abstractNumId w:val="3"/>
  </w:num>
  <w:num w:numId="24">
    <w:abstractNumId w:val="7"/>
  </w:num>
  <w:num w:numId="25">
    <w:abstractNumId w:val="24"/>
  </w:num>
  <w:num w:numId="26">
    <w:abstractNumId w:val="2"/>
  </w:num>
  <w:num w:numId="27">
    <w:abstractNumId w:val="14"/>
  </w:num>
  <w:num w:numId="28">
    <w:abstractNumId w:val="0"/>
  </w:num>
  <w:num w:numId="29">
    <w:abstractNumId w:val="29"/>
  </w:num>
  <w:num w:numId="30">
    <w:abstractNumId w:val="9"/>
  </w:num>
  <w:num w:numId="31">
    <w:abstractNumId w:val="6"/>
  </w:num>
  <w:num w:numId="32">
    <w:abstractNumId w:val="4"/>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2CB7"/>
    <w:rsid w:val="000122D9"/>
    <w:rsid w:val="000765E2"/>
    <w:rsid w:val="000903C3"/>
    <w:rsid w:val="000B57E9"/>
    <w:rsid w:val="0012137D"/>
    <w:rsid w:val="00142BB7"/>
    <w:rsid w:val="001907EE"/>
    <w:rsid w:val="001C5F15"/>
    <w:rsid w:val="001D3162"/>
    <w:rsid w:val="001F7F16"/>
    <w:rsid w:val="00221ED9"/>
    <w:rsid w:val="00251B52"/>
    <w:rsid w:val="002F51C3"/>
    <w:rsid w:val="003011C0"/>
    <w:rsid w:val="00331A96"/>
    <w:rsid w:val="00341CC6"/>
    <w:rsid w:val="003C5FC4"/>
    <w:rsid w:val="003D240C"/>
    <w:rsid w:val="003F4A16"/>
    <w:rsid w:val="004140E4"/>
    <w:rsid w:val="00414E57"/>
    <w:rsid w:val="004323FB"/>
    <w:rsid w:val="004345CB"/>
    <w:rsid w:val="004D18E4"/>
    <w:rsid w:val="004F7C2D"/>
    <w:rsid w:val="0054019A"/>
    <w:rsid w:val="0055423D"/>
    <w:rsid w:val="0058608F"/>
    <w:rsid w:val="005E4186"/>
    <w:rsid w:val="006644FA"/>
    <w:rsid w:val="006828E1"/>
    <w:rsid w:val="00694146"/>
    <w:rsid w:val="006B34B6"/>
    <w:rsid w:val="006B59A7"/>
    <w:rsid w:val="006D02BB"/>
    <w:rsid w:val="00705F61"/>
    <w:rsid w:val="007441EE"/>
    <w:rsid w:val="00744268"/>
    <w:rsid w:val="00755502"/>
    <w:rsid w:val="00770DBD"/>
    <w:rsid w:val="007806DD"/>
    <w:rsid w:val="007B3D23"/>
    <w:rsid w:val="007D2953"/>
    <w:rsid w:val="007E1F86"/>
    <w:rsid w:val="007E2018"/>
    <w:rsid w:val="007E32EB"/>
    <w:rsid w:val="007F5CD5"/>
    <w:rsid w:val="0080787C"/>
    <w:rsid w:val="0086424D"/>
    <w:rsid w:val="00875F4D"/>
    <w:rsid w:val="008B10A6"/>
    <w:rsid w:val="008C085C"/>
    <w:rsid w:val="008D33F4"/>
    <w:rsid w:val="00945035"/>
    <w:rsid w:val="00993DDB"/>
    <w:rsid w:val="009F25E7"/>
    <w:rsid w:val="00A30A0A"/>
    <w:rsid w:val="00A5186A"/>
    <w:rsid w:val="00A76C0E"/>
    <w:rsid w:val="00A82A82"/>
    <w:rsid w:val="00A8468C"/>
    <w:rsid w:val="00A90C2F"/>
    <w:rsid w:val="00AB21D0"/>
    <w:rsid w:val="00AD2BCA"/>
    <w:rsid w:val="00AF1909"/>
    <w:rsid w:val="00AF44B1"/>
    <w:rsid w:val="00B62AAF"/>
    <w:rsid w:val="00B62DE4"/>
    <w:rsid w:val="00C03D55"/>
    <w:rsid w:val="00C04DE1"/>
    <w:rsid w:val="00C06305"/>
    <w:rsid w:val="00C15375"/>
    <w:rsid w:val="00C87901"/>
    <w:rsid w:val="00CD043F"/>
    <w:rsid w:val="00CD20FD"/>
    <w:rsid w:val="00CE54E9"/>
    <w:rsid w:val="00D10F8A"/>
    <w:rsid w:val="00D7387A"/>
    <w:rsid w:val="00DE4BB6"/>
    <w:rsid w:val="00E11039"/>
    <w:rsid w:val="00E23E8C"/>
    <w:rsid w:val="00E66527"/>
    <w:rsid w:val="00E965E1"/>
    <w:rsid w:val="00E96B1E"/>
    <w:rsid w:val="00E9797A"/>
    <w:rsid w:val="00EE6F3D"/>
    <w:rsid w:val="00F1084D"/>
    <w:rsid w:val="00F47ED2"/>
    <w:rsid w:val="00F54E86"/>
    <w:rsid w:val="00FA750F"/>
    <w:rsid w:val="00FB2619"/>
    <w:rsid w:val="00FE3A53"/>
    <w:rsid w:val="00FF2C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2CB7"/>
    <w:rPr>
      <w:rFonts w:ascii="Calibri" w:eastAsia="Calibri" w:hAnsi="Calibri" w:cs="Times New Roman"/>
    </w:rPr>
  </w:style>
  <w:style w:type="paragraph" w:styleId="Heading1">
    <w:name w:val="heading 1"/>
    <w:basedOn w:val="Normal"/>
    <w:next w:val="Normal"/>
    <w:link w:val="Heading1Char"/>
    <w:uiPriority w:val="9"/>
    <w:qFormat/>
    <w:rsid w:val="00FF2CB7"/>
    <w:pPr>
      <w:keepNext/>
      <w:spacing w:before="240" w:after="60"/>
      <w:outlineLvl w:val="0"/>
    </w:pPr>
    <w:rPr>
      <w:rFonts w:ascii="Century Gothic" w:eastAsia="Times New Roman" w:hAnsi="Century Gothic"/>
      <w:bCs/>
      <w:color w:val="BF430A"/>
      <w:kern w:val="32"/>
      <w:sz w:val="40"/>
      <w:szCs w:val="40"/>
    </w:rPr>
  </w:style>
  <w:style w:type="paragraph" w:styleId="Heading2">
    <w:name w:val="heading 2"/>
    <w:basedOn w:val="Normal"/>
    <w:next w:val="Normal"/>
    <w:link w:val="Heading2Char"/>
    <w:uiPriority w:val="9"/>
    <w:unhideWhenUsed/>
    <w:qFormat/>
    <w:rsid w:val="00FF2CB7"/>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FF2CB7"/>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FF2CB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F2CB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FF2CB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FF2CB7"/>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2CB7"/>
    <w:rPr>
      <w:rFonts w:ascii="Century Gothic" w:eastAsia="Times New Roman" w:hAnsi="Century Gothic" w:cs="Times New Roman"/>
      <w:bCs/>
      <w:color w:val="BF430A"/>
      <w:kern w:val="32"/>
      <w:sz w:val="40"/>
      <w:szCs w:val="40"/>
    </w:rPr>
  </w:style>
  <w:style w:type="character" w:customStyle="1" w:styleId="Heading2Char">
    <w:name w:val="Heading 2 Char"/>
    <w:basedOn w:val="DefaultParagraphFont"/>
    <w:link w:val="Heading2"/>
    <w:uiPriority w:val="9"/>
    <w:rsid w:val="00FF2CB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FF2CB7"/>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FF2CB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FF2CB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FF2CB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FF2CB7"/>
    <w:rPr>
      <w:rFonts w:asciiTheme="majorHAnsi" w:eastAsiaTheme="majorEastAsia" w:hAnsiTheme="majorHAnsi" w:cstheme="majorBidi"/>
      <w:i/>
      <w:iCs/>
      <w:color w:val="404040" w:themeColor="text1" w:themeTint="BF"/>
    </w:rPr>
  </w:style>
  <w:style w:type="paragraph" w:styleId="FootnoteText">
    <w:name w:val="footnote text"/>
    <w:basedOn w:val="Normal"/>
    <w:link w:val="FootnoteTextChar"/>
    <w:uiPriority w:val="99"/>
    <w:unhideWhenUsed/>
    <w:rsid w:val="00FF2CB7"/>
    <w:pPr>
      <w:spacing w:after="0" w:line="288" w:lineRule="auto"/>
    </w:pPr>
    <w:rPr>
      <w:rFonts w:eastAsia="Times New Roman"/>
      <w:sz w:val="20"/>
      <w:szCs w:val="20"/>
    </w:rPr>
  </w:style>
  <w:style w:type="character" w:customStyle="1" w:styleId="FootnoteTextChar">
    <w:name w:val="Footnote Text Char"/>
    <w:basedOn w:val="DefaultParagraphFont"/>
    <w:link w:val="FootnoteText"/>
    <w:uiPriority w:val="99"/>
    <w:rsid w:val="00FF2CB7"/>
    <w:rPr>
      <w:rFonts w:ascii="Calibri" w:eastAsia="Times New Roman" w:hAnsi="Calibri" w:cs="Times New Roman"/>
      <w:sz w:val="20"/>
      <w:szCs w:val="20"/>
    </w:rPr>
  </w:style>
  <w:style w:type="character" w:styleId="FootnoteReference">
    <w:name w:val="footnote reference"/>
    <w:uiPriority w:val="99"/>
    <w:unhideWhenUsed/>
    <w:rsid w:val="00FF2CB7"/>
    <w:rPr>
      <w:vertAlign w:val="superscript"/>
    </w:rPr>
  </w:style>
  <w:style w:type="character" w:styleId="Hyperlink">
    <w:name w:val="Hyperlink"/>
    <w:rsid w:val="00FF2CB7"/>
    <w:rPr>
      <w:color w:val="0000FF"/>
      <w:u w:val="single"/>
    </w:rPr>
  </w:style>
  <w:style w:type="paragraph" w:customStyle="1" w:styleId="instructions">
    <w:name w:val="instructions"/>
    <w:basedOn w:val="Normal"/>
    <w:link w:val="instructionsChar"/>
    <w:qFormat/>
    <w:rsid w:val="00FF2CB7"/>
    <w:pPr>
      <w:shd w:val="clear" w:color="auto" w:fill="4D7F8C"/>
    </w:pPr>
    <w:rPr>
      <w:b/>
      <w:i/>
      <w:color w:val="FFFFFF"/>
      <w:sz w:val="24"/>
    </w:rPr>
  </w:style>
  <w:style w:type="character" w:customStyle="1" w:styleId="instructionsChar">
    <w:name w:val="instructions Char"/>
    <w:link w:val="instructions"/>
    <w:rsid w:val="00FF2CB7"/>
    <w:rPr>
      <w:rFonts w:ascii="Calibri" w:eastAsia="Calibri" w:hAnsi="Calibri" w:cs="Times New Roman"/>
      <w:b/>
      <w:i/>
      <w:color w:val="FFFFFF"/>
      <w:sz w:val="24"/>
      <w:shd w:val="clear" w:color="auto" w:fill="4D7F8C"/>
    </w:rPr>
  </w:style>
  <w:style w:type="table" w:styleId="TableGrid">
    <w:name w:val="Table Grid"/>
    <w:basedOn w:val="TableNormal"/>
    <w:uiPriority w:val="59"/>
    <w:rsid w:val="00FF2CB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F2CB7"/>
    <w:pPr>
      <w:tabs>
        <w:tab w:val="center" w:pos="4680"/>
        <w:tab w:val="right" w:pos="9360"/>
      </w:tabs>
    </w:pPr>
    <w:rPr>
      <w:rFonts w:eastAsia="Times New Roman"/>
    </w:rPr>
  </w:style>
  <w:style w:type="character" w:customStyle="1" w:styleId="FooterChar">
    <w:name w:val="Footer Char"/>
    <w:basedOn w:val="DefaultParagraphFont"/>
    <w:link w:val="Footer"/>
    <w:uiPriority w:val="99"/>
    <w:rsid w:val="00FF2CB7"/>
    <w:rPr>
      <w:rFonts w:ascii="Calibri" w:eastAsia="Times New Roman" w:hAnsi="Calibri" w:cs="Times New Roman"/>
    </w:rPr>
  </w:style>
  <w:style w:type="paragraph" w:styleId="Header">
    <w:name w:val="header"/>
    <w:basedOn w:val="Normal"/>
    <w:link w:val="HeaderChar"/>
    <w:uiPriority w:val="99"/>
    <w:unhideWhenUsed/>
    <w:rsid w:val="00FF2CB7"/>
    <w:pPr>
      <w:tabs>
        <w:tab w:val="center" w:pos="4680"/>
        <w:tab w:val="right" w:pos="9360"/>
      </w:tabs>
    </w:pPr>
  </w:style>
  <w:style w:type="character" w:customStyle="1" w:styleId="HeaderChar">
    <w:name w:val="Header Char"/>
    <w:basedOn w:val="DefaultParagraphFont"/>
    <w:link w:val="Header"/>
    <w:uiPriority w:val="99"/>
    <w:rsid w:val="00FF2CB7"/>
    <w:rPr>
      <w:rFonts w:ascii="Calibri" w:eastAsia="Calibri" w:hAnsi="Calibri" w:cs="Times New Roman"/>
    </w:rPr>
  </w:style>
  <w:style w:type="paragraph" w:styleId="Title">
    <w:name w:val="Title"/>
    <w:basedOn w:val="Normal"/>
    <w:next w:val="Normal"/>
    <w:link w:val="TitleChar"/>
    <w:uiPriority w:val="10"/>
    <w:qFormat/>
    <w:rsid w:val="00FF2CB7"/>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basedOn w:val="DefaultParagraphFont"/>
    <w:link w:val="Title"/>
    <w:uiPriority w:val="10"/>
    <w:rsid w:val="00FF2CB7"/>
    <w:rPr>
      <w:rFonts w:ascii="Cambria" w:eastAsia="Times New Roman" w:hAnsi="Cambria" w:cs="Times New Roman"/>
      <w:spacing w:val="5"/>
      <w:sz w:val="52"/>
      <w:szCs w:val="52"/>
    </w:rPr>
  </w:style>
  <w:style w:type="character" w:customStyle="1" w:styleId="cstaitext">
    <w:name w:val="cs_tai_text"/>
    <w:rsid w:val="00FF2CB7"/>
  </w:style>
  <w:style w:type="character" w:styleId="PlaceholderText">
    <w:name w:val="Placeholder Text"/>
    <w:uiPriority w:val="99"/>
    <w:semiHidden/>
    <w:rsid w:val="00FF2CB7"/>
    <w:rPr>
      <w:color w:val="808080"/>
    </w:rPr>
  </w:style>
  <w:style w:type="paragraph" w:styleId="BalloonText">
    <w:name w:val="Balloon Text"/>
    <w:basedOn w:val="Normal"/>
    <w:link w:val="BalloonTextChar"/>
    <w:uiPriority w:val="99"/>
    <w:semiHidden/>
    <w:unhideWhenUsed/>
    <w:rsid w:val="00FF2C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2CB7"/>
    <w:rPr>
      <w:rFonts w:ascii="Tahoma" w:eastAsia="Calibri" w:hAnsi="Tahoma" w:cs="Tahoma"/>
      <w:sz w:val="16"/>
      <w:szCs w:val="16"/>
    </w:rPr>
  </w:style>
  <w:style w:type="paragraph" w:styleId="CommentText">
    <w:name w:val="annotation text"/>
    <w:basedOn w:val="Normal"/>
    <w:link w:val="CommentTextChar"/>
    <w:uiPriority w:val="99"/>
    <w:semiHidden/>
    <w:unhideWhenUsed/>
    <w:rsid w:val="00FF2CB7"/>
    <w:rPr>
      <w:sz w:val="20"/>
      <w:szCs w:val="20"/>
    </w:rPr>
  </w:style>
  <w:style w:type="character" w:customStyle="1" w:styleId="CommentTextChar">
    <w:name w:val="Comment Text Char"/>
    <w:basedOn w:val="DefaultParagraphFont"/>
    <w:link w:val="CommentText"/>
    <w:uiPriority w:val="99"/>
    <w:semiHidden/>
    <w:rsid w:val="00FF2CB7"/>
    <w:rPr>
      <w:rFonts w:ascii="Calibri" w:eastAsia="Calibri" w:hAnsi="Calibri" w:cs="Times New Roman"/>
      <w:sz w:val="20"/>
      <w:szCs w:val="20"/>
    </w:rPr>
  </w:style>
  <w:style w:type="character" w:styleId="CommentReference">
    <w:name w:val="annotation reference"/>
    <w:uiPriority w:val="99"/>
    <w:semiHidden/>
    <w:unhideWhenUsed/>
    <w:rsid w:val="00FF2CB7"/>
    <w:rPr>
      <w:sz w:val="16"/>
      <w:szCs w:val="16"/>
    </w:rPr>
  </w:style>
  <w:style w:type="paragraph" w:customStyle="1" w:styleId="Level2">
    <w:name w:val="Level 2"/>
    <w:basedOn w:val="Heading2"/>
    <w:link w:val="Level2Char"/>
    <w:qFormat/>
    <w:rsid w:val="00FF2CB7"/>
    <w:rPr>
      <w:rFonts w:ascii="Century Gothic" w:hAnsi="Century Gothic"/>
      <w:b w:val="0"/>
      <w:i w:val="0"/>
      <w:caps/>
      <w:color w:val="13354B"/>
      <w:sz w:val="24"/>
    </w:rPr>
  </w:style>
  <w:style w:type="character" w:customStyle="1" w:styleId="Level2Char">
    <w:name w:val="Level 2 Char"/>
    <w:link w:val="Level2"/>
    <w:rsid w:val="00FF2CB7"/>
    <w:rPr>
      <w:rFonts w:ascii="Century Gothic" w:eastAsia="Times New Roman" w:hAnsi="Century Gothic" w:cs="Times New Roman"/>
      <w:bCs/>
      <w:iCs/>
      <w:caps/>
      <w:color w:val="13354B"/>
      <w:sz w:val="24"/>
      <w:szCs w:val="28"/>
    </w:rPr>
  </w:style>
  <w:style w:type="paragraph" w:customStyle="1" w:styleId="Pa21">
    <w:name w:val="Pa21"/>
    <w:basedOn w:val="Normal"/>
    <w:next w:val="Normal"/>
    <w:uiPriority w:val="99"/>
    <w:rsid w:val="00FF2CB7"/>
    <w:pPr>
      <w:autoSpaceDE w:val="0"/>
      <w:autoSpaceDN w:val="0"/>
      <w:adjustRightInd w:val="0"/>
      <w:spacing w:after="0" w:line="221" w:lineRule="atLeast"/>
    </w:pPr>
    <w:rPr>
      <w:rFonts w:ascii="Garamond" w:hAnsi="Garamond"/>
      <w:sz w:val="24"/>
      <w:szCs w:val="24"/>
    </w:rPr>
  </w:style>
  <w:style w:type="paragraph" w:customStyle="1" w:styleId="Pa6">
    <w:name w:val="Pa6"/>
    <w:basedOn w:val="Normal"/>
    <w:next w:val="Normal"/>
    <w:uiPriority w:val="99"/>
    <w:rsid w:val="00FF2CB7"/>
    <w:pPr>
      <w:autoSpaceDE w:val="0"/>
      <w:autoSpaceDN w:val="0"/>
      <w:adjustRightInd w:val="0"/>
      <w:spacing w:after="0" w:line="221" w:lineRule="atLeast"/>
    </w:pPr>
    <w:rPr>
      <w:rFonts w:ascii="Garamond" w:hAnsi="Garamond"/>
      <w:sz w:val="24"/>
      <w:szCs w:val="24"/>
    </w:rPr>
  </w:style>
  <w:style w:type="character" w:customStyle="1" w:styleId="A11">
    <w:name w:val="A11"/>
    <w:uiPriority w:val="99"/>
    <w:rsid w:val="00FF2CB7"/>
    <w:rPr>
      <w:rFonts w:cs="Garamond"/>
      <w:color w:val="221E1F"/>
      <w:sz w:val="12"/>
      <w:szCs w:val="12"/>
    </w:rPr>
  </w:style>
  <w:style w:type="character" w:customStyle="1" w:styleId="A14">
    <w:name w:val="A14"/>
    <w:uiPriority w:val="99"/>
    <w:rsid w:val="00FF2CB7"/>
    <w:rPr>
      <w:rFonts w:cs="Corbel"/>
      <w:color w:val="744100"/>
      <w:sz w:val="10"/>
      <w:szCs w:val="10"/>
    </w:rPr>
  </w:style>
  <w:style w:type="paragraph" w:customStyle="1" w:styleId="Level3">
    <w:name w:val="Level 3"/>
    <w:basedOn w:val="Level2"/>
    <w:link w:val="Level3Char"/>
    <w:qFormat/>
    <w:rsid w:val="00FF2CB7"/>
    <w:rPr>
      <w:color w:val="BF430A"/>
      <w:sz w:val="20"/>
      <w:szCs w:val="20"/>
    </w:rPr>
  </w:style>
  <w:style w:type="character" w:customStyle="1" w:styleId="Level3Char">
    <w:name w:val="Level 3 Char"/>
    <w:link w:val="Level3"/>
    <w:rsid w:val="00FF2CB7"/>
    <w:rPr>
      <w:rFonts w:ascii="Century Gothic" w:eastAsia="Times New Roman" w:hAnsi="Century Gothic" w:cs="Times New Roman"/>
      <w:bCs/>
      <w:iCs/>
      <w:caps/>
      <w:color w:val="BF430A"/>
      <w:sz w:val="20"/>
      <w:szCs w:val="20"/>
    </w:rPr>
  </w:style>
  <w:style w:type="paragraph" w:styleId="CommentSubject">
    <w:name w:val="annotation subject"/>
    <w:basedOn w:val="CommentText"/>
    <w:next w:val="CommentText"/>
    <w:link w:val="CommentSubjectChar"/>
    <w:uiPriority w:val="99"/>
    <w:semiHidden/>
    <w:unhideWhenUsed/>
    <w:rsid w:val="00FF2CB7"/>
    <w:rPr>
      <w:b/>
      <w:bCs/>
    </w:rPr>
  </w:style>
  <w:style w:type="character" w:customStyle="1" w:styleId="CommentSubjectChar">
    <w:name w:val="Comment Subject Char"/>
    <w:basedOn w:val="CommentTextChar"/>
    <w:link w:val="CommentSubject"/>
    <w:uiPriority w:val="99"/>
    <w:semiHidden/>
    <w:rsid w:val="00FF2CB7"/>
    <w:rPr>
      <w:rFonts w:ascii="Calibri" w:eastAsia="Calibri" w:hAnsi="Calibri" w:cs="Times New Roman"/>
      <w:b/>
      <w:bCs/>
      <w:sz w:val="20"/>
      <w:szCs w:val="20"/>
    </w:rPr>
  </w:style>
  <w:style w:type="paragraph" w:customStyle="1" w:styleId="Pa7">
    <w:name w:val="Pa7"/>
    <w:basedOn w:val="Normal"/>
    <w:next w:val="Normal"/>
    <w:uiPriority w:val="99"/>
    <w:rsid w:val="00FF2CB7"/>
    <w:pPr>
      <w:autoSpaceDE w:val="0"/>
      <w:autoSpaceDN w:val="0"/>
      <w:adjustRightInd w:val="0"/>
      <w:spacing w:after="0" w:line="221" w:lineRule="atLeast"/>
    </w:pPr>
    <w:rPr>
      <w:rFonts w:ascii="Garamond" w:hAnsi="Garamond"/>
      <w:sz w:val="24"/>
      <w:szCs w:val="24"/>
    </w:rPr>
  </w:style>
  <w:style w:type="paragraph" w:styleId="NormalWeb">
    <w:name w:val="Normal (Web)"/>
    <w:basedOn w:val="Normal"/>
    <w:uiPriority w:val="99"/>
    <w:unhideWhenUsed/>
    <w:rsid w:val="00FF2CB7"/>
    <w:pPr>
      <w:spacing w:before="100" w:beforeAutospacing="1" w:after="100" w:afterAutospacing="1" w:line="240" w:lineRule="auto"/>
    </w:pPr>
    <w:rPr>
      <w:rFonts w:ascii="Times New Roman" w:eastAsia="Times New Roman" w:hAnsi="Times New Roman"/>
      <w:sz w:val="24"/>
      <w:szCs w:val="24"/>
    </w:rPr>
  </w:style>
  <w:style w:type="paragraph" w:styleId="EndnoteText">
    <w:name w:val="endnote text"/>
    <w:basedOn w:val="Normal"/>
    <w:link w:val="EndnoteTextChar"/>
    <w:uiPriority w:val="99"/>
    <w:semiHidden/>
    <w:unhideWhenUsed/>
    <w:rsid w:val="00FF2CB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F2CB7"/>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FF2CB7"/>
    <w:rPr>
      <w:vertAlign w:val="superscript"/>
    </w:rPr>
  </w:style>
  <w:style w:type="paragraph" w:customStyle="1" w:styleId="clickheregrey">
    <w:name w:val="click here grey"/>
    <w:basedOn w:val="Normal"/>
    <w:link w:val="clickheregreyChar"/>
    <w:qFormat/>
    <w:rsid w:val="00FF2CB7"/>
    <w:rPr>
      <w:color w:val="A6A6A6" w:themeColor="background1" w:themeShade="A6"/>
    </w:rPr>
  </w:style>
  <w:style w:type="character" w:customStyle="1" w:styleId="clickheregreyChar">
    <w:name w:val="click here grey Char"/>
    <w:basedOn w:val="DefaultParagraphFont"/>
    <w:link w:val="clickheregrey"/>
    <w:rsid w:val="00FF2CB7"/>
    <w:rPr>
      <w:rFonts w:ascii="Calibri" w:eastAsia="Calibri" w:hAnsi="Calibri" w:cs="Times New Roman"/>
      <w:color w:val="A6A6A6" w:themeColor="background1" w:themeShade="A6"/>
    </w:rPr>
  </w:style>
  <w:style w:type="paragraph" w:styleId="ListParagraph">
    <w:name w:val="List Paragraph"/>
    <w:basedOn w:val="Normal"/>
    <w:uiPriority w:val="34"/>
    <w:qFormat/>
    <w:rsid w:val="00FF2CB7"/>
    <w:pPr>
      <w:ind w:left="720"/>
      <w:contextualSpacing/>
    </w:pPr>
  </w:style>
  <w:style w:type="paragraph" w:styleId="Caption">
    <w:name w:val="caption"/>
    <w:basedOn w:val="Normal"/>
    <w:next w:val="Normal"/>
    <w:uiPriority w:val="35"/>
    <w:unhideWhenUsed/>
    <w:qFormat/>
    <w:rsid w:val="00FF2CB7"/>
    <w:pPr>
      <w:spacing w:line="240" w:lineRule="auto"/>
    </w:pPr>
    <w:rPr>
      <w:b/>
      <w:bCs/>
      <w:color w:val="4F81BD" w:themeColor="accent1"/>
      <w:sz w:val="18"/>
      <w:szCs w:val="18"/>
    </w:rPr>
  </w:style>
  <w:style w:type="character" w:styleId="Emphasis">
    <w:name w:val="Emphasis"/>
    <w:basedOn w:val="DefaultParagraphFont"/>
    <w:uiPriority w:val="20"/>
    <w:qFormat/>
    <w:rsid w:val="00FF2CB7"/>
    <w:rPr>
      <w:i/>
      <w:iCs/>
    </w:rPr>
  </w:style>
  <w:style w:type="paragraph" w:customStyle="1" w:styleId="description">
    <w:name w:val="description"/>
    <w:basedOn w:val="Normal"/>
    <w:rsid w:val="00FF2CB7"/>
    <w:rPr>
      <w:rFonts w:asciiTheme="minorHAnsi" w:eastAsiaTheme="minorEastAsia" w:hAnsiTheme="minorHAnsi" w:cstheme="minorBidi"/>
    </w:rPr>
  </w:style>
  <w:style w:type="paragraph" w:customStyle="1" w:styleId="margintop15">
    <w:name w:val="margintop15"/>
    <w:basedOn w:val="Normal"/>
    <w:rsid w:val="00FF2CB7"/>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FF2CB7"/>
    <w:rPr>
      <w:b/>
      <w:bCs/>
    </w:rPr>
  </w:style>
  <w:style w:type="paragraph" w:customStyle="1" w:styleId="Default">
    <w:name w:val="Default"/>
    <w:rsid w:val="00FF2CB7"/>
    <w:pPr>
      <w:autoSpaceDE w:val="0"/>
      <w:autoSpaceDN w:val="0"/>
      <w:adjustRightInd w:val="0"/>
      <w:spacing w:after="0" w:line="240" w:lineRule="auto"/>
    </w:pPr>
    <w:rPr>
      <w:rFonts w:ascii="Calibri" w:eastAsia="Calibri" w:hAnsi="Calibri" w:cs="Calibri"/>
      <w:color w:val="000000"/>
      <w:sz w:val="24"/>
      <w:szCs w:val="24"/>
    </w:rPr>
  </w:style>
  <w:style w:type="character" w:customStyle="1" w:styleId="textitem">
    <w:name w:val="textitem"/>
    <w:basedOn w:val="DefaultParagraphFont"/>
    <w:rsid w:val="00FF2CB7"/>
  </w:style>
  <w:style w:type="table" w:styleId="MediumList2-Accent1">
    <w:name w:val="Medium List 2 Accent 1"/>
    <w:basedOn w:val="TableNormal"/>
    <w:uiPriority w:val="66"/>
    <w:rsid w:val="00FF2CB7"/>
    <w:pPr>
      <w:spacing w:after="0" w:line="240" w:lineRule="auto"/>
    </w:pPr>
    <w:rPr>
      <w:rFonts w:asciiTheme="majorHAnsi" w:eastAsiaTheme="majorEastAsia" w:hAnsiTheme="majorHAnsi" w:cstheme="majorBidi"/>
      <w:color w:val="000000" w:themeColor="text1"/>
      <w:lang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NoSpacing">
    <w:name w:val="No Spacing"/>
    <w:uiPriority w:val="1"/>
    <w:qFormat/>
    <w:rsid w:val="00FF2CB7"/>
    <w:pPr>
      <w:spacing w:after="0" w:line="240" w:lineRule="auto"/>
    </w:pPr>
    <w:rPr>
      <w:rFonts w:ascii="Calibri" w:eastAsia="Calibri" w:hAnsi="Calibri" w:cs="Times New Roman"/>
    </w:rPr>
  </w:style>
  <w:style w:type="character" w:customStyle="1" w:styleId="apple-converted-space">
    <w:name w:val="apple-converted-space"/>
    <w:basedOn w:val="DefaultParagraphFont"/>
    <w:rsid w:val="00FF2CB7"/>
  </w:style>
  <w:style w:type="paragraph" w:customStyle="1" w:styleId="TableParagraph">
    <w:name w:val="Table Paragraph"/>
    <w:basedOn w:val="Normal"/>
    <w:uiPriority w:val="1"/>
    <w:qFormat/>
    <w:rsid w:val="00FF2CB7"/>
    <w:pPr>
      <w:widowControl w:val="0"/>
      <w:autoSpaceDE w:val="0"/>
      <w:autoSpaceDN w:val="0"/>
      <w:adjustRightInd w:val="0"/>
      <w:spacing w:after="0" w:line="240" w:lineRule="auto"/>
    </w:pPr>
    <w:rPr>
      <w:rFonts w:ascii="Times New Roman" w:eastAsiaTheme="minorEastAsia"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2CB7"/>
    <w:rPr>
      <w:rFonts w:ascii="Calibri" w:eastAsia="Calibri" w:hAnsi="Calibri" w:cs="Times New Roman"/>
    </w:rPr>
  </w:style>
  <w:style w:type="paragraph" w:styleId="Heading1">
    <w:name w:val="heading 1"/>
    <w:basedOn w:val="Normal"/>
    <w:next w:val="Normal"/>
    <w:link w:val="Heading1Char"/>
    <w:uiPriority w:val="9"/>
    <w:qFormat/>
    <w:rsid w:val="00FF2CB7"/>
    <w:pPr>
      <w:keepNext/>
      <w:spacing w:before="240" w:after="60"/>
      <w:outlineLvl w:val="0"/>
    </w:pPr>
    <w:rPr>
      <w:rFonts w:ascii="Century Gothic" w:eastAsia="Times New Roman" w:hAnsi="Century Gothic"/>
      <w:bCs/>
      <w:color w:val="BF430A"/>
      <w:kern w:val="32"/>
      <w:sz w:val="40"/>
      <w:szCs w:val="40"/>
    </w:rPr>
  </w:style>
  <w:style w:type="paragraph" w:styleId="Heading2">
    <w:name w:val="heading 2"/>
    <w:basedOn w:val="Normal"/>
    <w:next w:val="Normal"/>
    <w:link w:val="Heading2Char"/>
    <w:uiPriority w:val="9"/>
    <w:unhideWhenUsed/>
    <w:qFormat/>
    <w:rsid w:val="00FF2CB7"/>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FF2CB7"/>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FF2CB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F2CB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FF2CB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FF2CB7"/>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2CB7"/>
    <w:rPr>
      <w:rFonts w:ascii="Century Gothic" w:eastAsia="Times New Roman" w:hAnsi="Century Gothic" w:cs="Times New Roman"/>
      <w:bCs/>
      <w:color w:val="BF430A"/>
      <w:kern w:val="32"/>
      <w:sz w:val="40"/>
      <w:szCs w:val="40"/>
    </w:rPr>
  </w:style>
  <w:style w:type="character" w:customStyle="1" w:styleId="Heading2Char">
    <w:name w:val="Heading 2 Char"/>
    <w:basedOn w:val="DefaultParagraphFont"/>
    <w:link w:val="Heading2"/>
    <w:uiPriority w:val="9"/>
    <w:rsid w:val="00FF2CB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FF2CB7"/>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FF2CB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FF2CB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FF2CB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FF2CB7"/>
    <w:rPr>
      <w:rFonts w:asciiTheme="majorHAnsi" w:eastAsiaTheme="majorEastAsia" w:hAnsiTheme="majorHAnsi" w:cstheme="majorBidi"/>
      <w:i/>
      <w:iCs/>
      <w:color w:val="404040" w:themeColor="text1" w:themeTint="BF"/>
    </w:rPr>
  </w:style>
  <w:style w:type="paragraph" w:styleId="FootnoteText">
    <w:name w:val="footnote text"/>
    <w:basedOn w:val="Normal"/>
    <w:link w:val="FootnoteTextChar"/>
    <w:uiPriority w:val="99"/>
    <w:unhideWhenUsed/>
    <w:rsid w:val="00FF2CB7"/>
    <w:pPr>
      <w:spacing w:after="0" w:line="288" w:lineRule="auto"/>
    </w:pPr>
    <w:rPr>
      <w:rFonts w:eastAsia="Times New Roman"/>
      <w:sz w:val="20"/>
      <w:szCs w:val="20"/>
    </w:rPr>
  </w:style>
  <w:style w:type="character" w:customStyle="1" w:styleId="FootnoteTextChar">
    <w:name w:val="Footnote Text Char"/>
    <w:basedOn w:val="DefaultParagraphFont"/>
    <w:link w:val="FootnoteText"/>
    <w:uiPriority w:val="99"/>
    <w:rsid w:val="00FF2CB7"/>
    <w:rPr>
      <w:rFonts w:ascii="Calibri" w:eastAsia="Times New Roman" w:hAnsi="Calibri" w:cs="Times New Roman"/>
      <w:sz w:val="20"/>
      <w:szCs w:val="20"/>
    </w:rPr>
  </w:style>
  <w:style w:type="character" w:styleId="FootnoteReference">
    <w:name w:val="footnote reference"/>
    <w:uiPriority w:val="99"/>
    <w:unhideWhenUsed/>
    <w:rsid w:val="00FF2CB7"/>
    <w:rPr>
      <w:vertAlign w:val="superscript"/>
    </w:rPr>
  </w:style>
  <w:style w:type="character" w:styleId="Hyperlink">
    <w:name w:val="Hyperlink"/>
    <w:rsid w:val="00FF2CB7"/>
    <w:rPr>
      <w:color w:val="0000FF"/>
      <w:u w:val="single"/>
    </w:rPr>
  </w:style>
  <w:style w:type="paragraph" w:customStyle="1" w:styleId="instructions">
    <w:name w:val="instructions"/>
    <w:basedOn w:val="Normal"/>
    <w:link w:val="instructionsChar"/>
    <w:qFormat/>
    <w:rsid w:val="00FF2CB7"/>
    <w:pPr>
      <w:shd w:val="clear" w:color="auto" w:fill="4D7F8C"/>
    </w:pPr>
    <w:rPr>
      <w:b/>
      <w:i/>
      <w:color w:val="FFFFFF"/>
      <w:sz w:val="24"/>
    </w:rPr>
  </w:style>
  <w:style w:type="character" w:customStyle="1" w:styleId="instructionsChar">
    <w:name w:val="instructions Char"/>
    <w:link w:val="instructions"/>
    <w:rsid w:val="00FF2CB7"/>
    <w:rPr>
      <w:rFonts w:ascii="Calibri" w:eastAsia="Calibri" w:hAnsi="Calibri" w:cs="Times New Roman"/>
      <w:b/>
      <w:i/>
      <w:color w:val="FFFFFF"/>
      <w:sz w:val="24"/>
      <w:shd w:val="clear" w:color="auto" w:fill="4D7F8C"/>
    </w:rPr>
  </w:style>
  <w:style w:type="table" w:styleId="TableGrid">
    <w:name w:val="Table Grid"/>
    <w:basedOn w:val="TableNormal"/>
    <w:uiPriority w:val="59"/>
    <w:rsid w:val="00FF2CB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F2CB7"/>
    <w:pPr>
      <w:tabs>
        <w:tab w:val="center" w:pos="4680"/>
        <w:tab w:val="right" w:pos="9360"/>
      </w:tabs>
    </w:pPr>
    <w:rPr>
      <w:rFonts w:eastAsia="Times New Roman"/>
    </w:rPr>
  </w:style>
  <w:style w:type="character" w:customStyle="1" w:styleId="FooterChar">
    <w:name w:val="Footer Char"/>
    <w:basedOn w:val="DefaultParagraphFont"/>
    <w:link w:val="Footer"/>
    <w:uiPriority w:val="99"/>
    <w:rsid w:val="00FF2CB7"/>
    <w:rPr>
      <w:rFonts w:ascii="Calibri" w:eastAsia="Times New Roman" w:hAnsi="Calibri" w:cs="Times New Roman"/>
    </w:rPr>
  </w:style>
  <w:style w:type="paragraph" w:styleId="Header">
    <w:name w:val="header"/>
    <w:basedOn w:val="Normal"/>
    <w:link w:val="HeaderChar"/>
    <w:uiPriority w:val="99"/>
    <w:unhideWhenUsed/>
    <w:rsid w:val="00FF2CB7"/>
    <w:pPr>
      <w:tabs>
        <w:tab w:val="center" w:pos="4680"/>
        <w:tab w:val="right" w:pos="9360"/>
      </w:tabs>
    </w:pPr>
  </w:style>
  <w:style w:type="character" w:customStyle="1" w:styleId="HeaderChar">
    <w:name w:val="Header Char"/>
    <w:basedOn w:val="DefaultParagraphFont"/>
    <w:link w:val="Header"/>
    <w:uiPriority w:val="99"/>
    <w:rsid w:val="00FF2CB7"/>
    <w:rPr>
      <w:rFonts w:ascii="Calibri" w:eastAsia="Calibri" w:hAnsi="Calibri" w:cs="Times New Roman"/>
    </w:rPr>
  </w:style>
  <w:style w:type="paragraph" w:styleId="Title">
    <w:name w:val="Title"/>
    <w:basedOn w:val="Normal"/>
    <w:next w:val="Normal"/>
    <w:link w:val="TitleChar"/>
    <w:uiPriority w:val="10"/>
    <w:qFormat/>
    <w:rsid w:val="00FF2CB7"/>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basedOn w:val="DefaultParagraphFont"/>
    <w:link w:val="Title"/>
    <w:uiPriority w:val="10"/>
    <w:rsid w:val="00FF2CB7"/>
    <w:rPr>
      <w:rFonts w:ascii="Cambria" w:eastAsia="Times New Roman" w:hAnsi="Cambria" w:cs="Times New Roman"/>
      <w:spacing w:val="5"/>
      <w:sz w:val="52"/>
      <w:szCs w:val="52"/>
    </w:rPr>
  </w:style>
  <w:style w:type="character" w:customStyle="1" w:styleId="cstaitext">
    <w:name w:val="cs_tai_text"/>
    <w:rsid w:val="00FF2CB7"/>
  </w:style>
  <w:style w:type="character" w:styleId="PlaceholderText">
    <w:name w:val="Placeholder Text"/>
    <w:uiPriority w:val="99"/>
    <w:semiHidden/>
    <w:rsid w:val="00FF2CB7"/>
    <w:rPr>
      <w:color w:val="808080"/>
    </w:rPr>
  </w:style>
  <w:style w:type="paragraph" w:styleId="BalloonText">
    <w:name w:val="Balloon Text"/>
    <w:basedOn w:val="Normal"/>
    <w:link w:val="BalloonTextChar"/>
    <w:uiPriority w:val="99"/>
    <w:semiHidden/>
    <w:unhideWhenUsed/>
    <w:rsid w:val="00FF2C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2CB7"/>
    <w:rPr>
      <w:rFonts w:ascii="Tahoma" w:eastAsia="Calibri" w:hAnsi="Tahoma" w:cs="Tahoma"/>
      <w:sz w:val="16"/>
      <w:szCs w:val="16"/>
    </w:rPr>
  </w:style>
  <w:style w:type="paragraph" w:styleId="CommentText">
    <w:name w:val="annotation text"/>
    <w:basedOn w:val="Normal"/>
    <w:link w:val="CommentTextChar"/>
    <w:uiPriority w:val="99"/>
    <w:semiHidden/>
    <w:unhideWhenUsed/>
    <w:rsid w:val="00FF2CB7"/>
    <w:rPr>
      <w:sz w:val="20"/>
      <w:szCs w:val="20"/>
    </w:rPr>
  </w:style>
  <w:style w:type="character" w:customStyle="1" w:styleId="CommentTextChar">
    <w:name w:val="Comment Text Char"/>
    <w:basedOn w:val="DefaultParagraphFont"/>
    <w:link w:val="CommentText"/>
    <w:uiPriority w:val="99"/>
    <w:semiHidden/>
    <w:rsid w:val="00FF2CB7"/>
    <w:rPr>
      <w:rFonts w:ascii="Calibri" w:eastAsia="Calibri" w:hAnsi="Calibri" w:cs="Times New Roman"/>
      <w:sz w:val="20"/>
      <w:szCs w:val="20"/>
    </w:rPr>
  </w:style>
  <w:style w:type="character" w:styleId="CommentReference">
    <w:name w:val="annotation reference"/>
    <w:uiPriority w:val="99"/>
    <w:semiHidden/>
    <w:unhideWhenUsed/>
    <w:rsid w:val="00FF2CB7"/>
    <w:rPr>
      <w:sz w:val="16"/>
      <w:szCs w:val="16"/>
    </w:rPr>
  </w:style>
  <w:style w:type="paragraph" w:customStyle="1" w:styleId="Level2">
    <w:name w:val="Level 2"/>
    <w:basedOn w:val="Heading2"/>
    <w:link w:val="Level2Char"/>
    <w:qFormat/>
    <w:rsid w:val="00FF2CB7"/>
    <w:rPr>
      <w:rFonts w:ascii="Century Gothic" w:hAnsi="Century Gothic"/>
      <w:b w:val="0"/>
      <w:i w:val="0"/>
      <w:caps/>
      <w:color w:val="13354B"/>
      <w:sz w:val="24"/>
    </w:rPr>
  </w:style>
  <w:style w:type="character" w:customStyle="1" w:styleId="Level2Char">
    <w:name w:val="Level 2 Char"/>
    <w:link w:val="Level2"/>
    <w:rsid w:val="00FF2CB7"/>
    <w:rPr>
      <w:rFonts w:ascii="Century Gothic" w:eastAsia="Times New Roman" w:hAnsi="Century Gothic" w:cs="Times New Roman"/>
      <w:bCs/>
      <w:iCs/>
      <w:caps/>
      <w:color w:val="13354B"/>
      <w:sz w:val="24"/>
      <w:szCs w:val="28"/>
    </w:rPr>
  </w:style>
  <w:style w:type="paragraph" w:customStyle="1" w:styleId="Pa21">
    <w:name w:val="Pa21"/>
    <w:basedOn w:val="Normal"/>
    <w:next w:val="Normal"/>
    <w:uiPriority w:val="99"/>
    <w:rsid w:val="00FF2CB7"/>
    <w:pPr>
      <w:autoSpaceDE w:val="0"/>
      <w:autoSpaceDN w:val="0"/>
      <w:adjustRightInd w:val="0"/>
      <w:spacing w:after="0" w:line="221" w:lineRule="atLeast"/>
    </w:pPr>
    <w:rPr>
      <w:rFonts w:ascii="Garamond" w:hAnsi="Garamond"/>
      <w:sz w:val="24"/>
      <w:szCs w:val="24"/>
    </w:rPr>
  </w:style>
  <w:style w:type="paragraph" w:customStyle="1" w:styleId="Pa6">
    <w:name w:val="Pa6"/>
    <w:basedOn w:val="Normal"/>
    <w:next w:val="Normal"/>
    <w:uiPriority w:val="99"/>
    <w:rsid w:val="00FF2CB7"/>
    <w:pPr>
      <w:autoSpaceDE w:val="0"/>
      <w:autoSpaceDN w:val="0"/>
      <w:adjustRightInd w:val="0"/>
      <w:spacing w:after="0" w:line="221" w:lineRule="atLeast"/>
    </w:pPr>
    <w:rPr>
      <w:rFonts w:ascii="Garamond" w:hAnsi="Garamond"/>
      <w:sz w:val="24"/>
      <w:szCs w:val="24"/>
    </w:rPr>
  </w:style>
  <w:style w:type="character" w:customStyle="1" w:styleId="A11">
    <w:name w:val="A11"/>
    <w:uiPriority w:val="99"/>
    <w:rsid w:val="00FF2CB7"/>
    <w:rPr>
      <w:rFonts w:cs="Garamond"/>
      <w:color w:val="221E1F"/>
      <w:sz w:val="12"/>
      <w:szCs w:val="12"/>
    </w:rPr>
  </w:style>
  <w:style w:type="character" w:customStyle="1" w:styleId="A14">
    <w:name w:val="A14"/>
    <w:uiPriority w:val="99"/>
    <w:rsid w:val="00FF2CB7"/>
    <w:rPr>
      <w:rFonts w:cs="Corbel"/>
      <w:color w:val="744100"/>
      <w:sz w:val="10"/>
      <w:szCs w:val="10"/>
    </w:rPr>
  </w:style>
  <w:style w:type="paragraph" w:customStyle="1" w:styleId="Level3">
    <w:name w:val="Level 3"/>
    <w:basedOn w:val="Level2"/>
    <w:link w:val="Level3Char"/>
    <w:qFormat/>
    <w:rsid w:val="00FF2CB7"/>
    <w:rPr>
      <w:color w:val="BF430A"/>
      <w:sz w:val="20"/>
      <w:szCs w:val="20"/>
    </w:rPr>
  </w:style>
  <w:style w:type="character" w:customStyle="1" w:styleId="Level3Char">
    <w:name w:val="Level 3 Char"/>
    <w:link w:val="Level3"/>
    <w:rsid w:val="00FF2CB7"/>
    <w:rPr>
      <w:rFonts w:ascii="Century Gothic" w:eastAsia="Times New Roman" w:hAnsi="Century Gothic" w:cs="Times New Roman"/>
      <w:bCs/>
      <w:iCs/>
      <w:caps/>
      <w:color w:val="BF430A"/>
      <w:sz w:val="20"/>
      <w:szCs w:val="20"/>
    </w:rPr>
  </w:style>
  <w:style w:type="paragraph" w:styleId="CommentSubject">
    <w:name w:val="annotation subject"/>
    <w:basedOn w:val="CommentText"/>
    <w:next w:val="CommentText"/>
    <w:link w:val="CommentSubjectChar"/>
    <w:uiPriority w:val="99"/>
    <w:semiHidden/>
    <w:unhideWhenUsed/>
    <w:rsid w:val="00FF2CB7"/>
    <w:rPr>
      <w:b/>
      <w:bCs/>
    </w:rPr>
  </w:style>
  <w:style w:type="character" w:customStyle="1" w:styleId="CommentSubjectChar">
    <w:name w:val="Comment Subject Char"/>
    <w:basedOn w:val="CommentTextChar"/>
    <w:link w:val="CommentSubject"/>
    <w:uiPriority w:val="99"/>
    <w:semiHidden/>
    <w:rsid w:val="00FF2CB7"/>
    <w:rPr>
      <w:rFonts w:ascii="Calibri" w:eastAsia="Calibri" w:hAnsi="Calibri" w:cs="Times New Roman"/>
      <w:b/>
      <w:bCs/>
      <w:sz w:val="20"/>
      <w:szCs w:val="20"/>
    </w:rPr>
  </w:style>
  <w:style w:type="paragraph" w:customStyle="1" w:styleId="Pa7">
    <w:name w:val="Pa7"/>
    <w:basedOn w:val="Normal"/>
    <w:next w:val="Normal"/>
    <w:uiPriority w:val="99"/>
    <w:rsid w:val="00FF2CB7"/>
    <w:pPr>
      <w:autoSpaceDE w:val="0"/>
      <w:autoSpaceDN w:val="0"/>
      <w:adjustRightInd w:val="0"/>
      <w:spacing w:after="0" w:line="221" w:lineRule="atLeast"/>
    </w:pPr>
    <w:rPr>
      <w:rFonts w:ascii="Garamond" w:hAnsi="Garamond"/>
      <w:sz w:val="24"/>
      <w:szCs w:val="24"/>
    </w:rPr>
  </w:style>
  <w:style w:type="paragraph" w:styleId="NormalWeb">
    <w:name w:val="Normal (Web)"/>
    <w:basedOn w:val="Normal"/>
    <w:uiPriority w:val="99"/>
    <w:unhideWhenUsed/>
    <w:rsid w:val="00FF2CB7"/>
    <w:pPr>
      <w:spacing w:before="100" w:beforeAutospacing="1" w:after="100" w:afterAutospacing="1" w:line="240" w:lineRule="auto"/>
    </w:pPr>
    <w:rPr>
      <w:rFonts w:ascii="Times New Roman" w:eastAsia="Times New Roman" w:hAnsi="Times New Roman"/>
      <w:sz w:val="24"/>
      <w:szCs w:val="24"/>
    </w:rPr>
  </w:style>
  <w:style w:type="paragraph" w:styleId="EndnoteText">
    <w:name w:val="endnote text"/>
    <w:basedOn w:val="Normal"/>
    <w:link w:val="EndnoteTextChar"/>
    <w:uiPriority w:val="99"/>
    <w:semiHidden/>
    <w:unhideWhenUsed/>
    <w:rsid w:val="00FF2CB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F2CB7"/>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FF2CB7"/>
    <w:rPr>
      <w:vertAlign w:val="superscript"/>
    </w:rPr>
  </w:style>
  <w:style w:type="paragraph" w:customStyle="1" w:styleId="clickheregrey">
    <w:name w:val="click here grey"/>
    <w:basedOn w:val="Normal"/>
    <w:link w:val="clickheregreyChar"/>
    <w:qFormat/>
    <w:rsid w:val="00FF2CB7"/>
    <w:rPr>
      <w:color w:val="A6A6A6" w:themeColor="background1" w:themeShade="A6"/>
    </w:rPr>
  </w:style>
  <w:style w:type="character" w:customStyle="1" w:styleId="clickheregreyChar">
    <w:name w:val="click here grey Char"/>
    <w:basedOn w:val="DefaultParagraphFont"/>
    <w:link w:val="clickheregrey"/>
    <w:rsid w:val="00FF2CB7"/>
    <w:rPr>
      <w:rFonts w:ascii="Calibri" w:eastAsia="Calibri" w:hAnsi="Calibri" w:cs="Times New Roman"/>
      <w:color w:val="A6A6A6" w:themeColor="background1" w:themeShade="A6"/>
    </w:rPr>
  </w:style>
  <w:style w:type="paragraph" w:styleId="ListParagraph">
    <w:name w:val="List Paragraph"/>
    <w:basedOn w:val="Normal"/>
    <w:uiPriority w:val="34"/>
    <w:qFormat/>
    <w:rsid w:val="00FF2CB7"/>
    <w:pPr>
      <w:ind w:left="720"/>
      <w:contextualSpacing/>
    </w:pPr>
  </w:style>
  <w:style w:type="paragraph" w:styleId="Caption">
    <w:name w:val="caption"/>
    <w:basedOn w:val="Normal"/>
    <w:next w:val="Normal"/>
    <w:uiPriority w:val="35"/>
    <w:unhideWhenUsed/>
    <w:qFormat/>
    <w:rsid w:val="00FF2CB7"/>
    <w:pPr>
      <w:spacing w:line="240" w:lineRule="auto"/>
    </w:pPr>
    <w:rPr>
      <w:b/>
      <w:bCs/>
      <w:color w:val="4F81BD" w:themeColor="accent1"/>
      <w:sz w:val="18"/>
      <w:szCs w:val="18"/>
    </w:rPr>
  </w:style>
  <w:style w:type="character" w:styleId="Emphasis">
    <w:name w:val="Emphasis"/>
    <w:basedOn w:val="DefaultParagraphFont"/>
    <w:uiPriority w:val="20"/>
    <w:qFormat/>
    <w:rsid w:val="00FF2CB7"/>
    <w:rPr>
      <w:i/>
      <w:iCs/>
    </w:rPr>
  </w:style>
  <w:style w:type="paragraph" w:customStyle="1" w:styleId="description">
    <w:name w:val="description"/>
    <w:basedOn w:val="Normal"/>
    <w:rsid w:val="00FF2CB7"/>
    <w:rPr>
      <w:rFonts w:asciiTheme="minorHAnsi" w:eastAsiaTheme="minorEastAsia" w:hAnsiTheme="minorHAnsi" w:cstheme="minorBidi"/>
    </w:rPr>
  </w:style>
  <w:style w:type="paragraph" w:customStyle="1" w:styleId="margintop15">
    <w:name w:val="margintop15"/>
    <w:basedOn w:val="Normal"/>
    <w:rsid w:val="00FF2CB7"/>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FF2CB7"/>
    <w:rPr>
      <w:b/>
      <w:bCs/>
    </w:rPr>
  </w:style>
  <w:style w:type="paragraph" w:customStyle="1" w:styleId="Default">
    <w:name w:val="Default"/>
    <w:rsid w:val="00FF2CB7"/>
    <w:pPr>
      <w:autoSpaceDE w:val="0"/>
      <w:autoSpaceDN w:val="0"/>
      <w:adjustRightInd w:val="0"/>
      <w:spacing w:after="0" w:line="240" w:lineRule="auto"/>
    </w:pPr>
    <w:rPr>
      <w:rFonts w:ascii="Calibri" w:eastAsia="Calibri" w:hAnsi="Calibri" w:cs="Calibri"/>
      <w:color w:val="000000"/>
      <w:sz w:val="24"/>
      <w:szCs w:val="24"/>
    </w:rPr>
  </w:style>
  <w:style w:type="character" w:customStyle="1" w:styleId="textitem">
    <w:name w:val="textitem"/>
    <w:basedOn w:val="DefaultParagraphFont"/>
    <w:rsid w:val="00FF2CB7"/>
  </w:style>
  <w:style w:type="table" w:styleId="MediumList2-Accent1">
    <w:name w:val="Medium List 2 Accent 1"/>
    <w:basedOn w:val="TableNormal"/>
    <w:uiPriority w:val="66"/>
    <w:rsid w:val="00FF2CB7"/>
    <w:pPr>
      <w:spacing w:after="0" w:line="240" w:lineRule="auto"/>
    </w:pPr>
    <w:rPr>
      <w:rFonts w:asciiTheme="majorHAnsi" w:eastAsiaTheme="majorEastAsia" w:hAnsiTheme="majorHAnsi" w:cstheme="majorBidi"/>
      <w:color w:val="000000" w:themeColor="text1"/>
      <w:lang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NoSpacing">
    <w:name w:val="No Spacing"/>
    <w:uiPriority w:val="1"/>
    <w:qFormat/>
    <w:rsid w:val="00FF2CB7"/>
    <w:pPr>
      <w:spacing w:after="0" w:line="240" w:lineRule="auto"/>
    </w:pPr>
    <w:rPr>
      <w:rFonts w:ascii="Calibri" w:eastAsia="Calibri" w:hAnsi="Calibri" w:cs="Times New Roman"/>
    </w:rPr>
  </w:style>
  <w:style w:type="character" w:customStyle="1" w:styleId="apple-converted-space">
    <w:name w:val="apple-converted-space"/>
    <w:basedOn w:val="DefaultParagraphFont"/>
    <w:rsid w:val="00FF2CB7"/>
  </w:style>
  <w:style w:type="paragraph" w:customStyle="1" w:styleId="TableParagraph">
    <w:name w:val="Table Paragraph"/>
    <w:basedOn w:val="Normal"/>
    <w:uiPriority w:val="1"/>
    <w:qFormat/>
    <w:rsid w:val="00FF2CB7"/>
    <w:pPr>
      <w:widowControl w:val="0"/>
      <w:autoSpaceDE w:val="0"/>
      <w:autoSpaceDN w:val="0"/>
      <w:adjustRightInd w:val="0"/>
      <w:spacing w:after="0"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5971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3.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hyperlink" Target="http://www.countyhealthrankings.com/" TargetMode="External"/><Relationship Id="rId19" Type="http://schemas.openxmlformats.org/officeDocument/2006/relationships/image" Target="media/image8.emf"/><Relationship Id="rId31"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hyperlink" Target="mailto:dlemire@onevoice.nh.org" TargetMode="External"/><Relationship Id="rId2" Type="http://schemas.openxmlformats.org/officeDocument/2006/relationships/hyperlink" Target="mailto:cmoskal@goodwinch.org" TargetMode="External"/><Relationship Id="rId1" Type="http://schemas.openxmlformats.org/officeDocument/2006/relationships/hyperlink" Target="mailto:csmith@goodwinch.org" TargetMode="External"/><Relationship Id="rId5" Type="http://schemas.openxmlformats.org/officeDocument/2006/relationships/hyperlink" Target="mailto:aciampa@goodwinch.org" TargetMode="External"/><Relationship Id="rId4" Type="http://schemas.openxmlformats.org/officeDocument/2006/relationships/hyperlink" Target="mailto:aciampa@goodwinch.or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healthynh.co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C677BD1B9344A12A2E79D0583B4137C"/>
        <w:category>
          <w:name w:val="General"/>
          <w:gallery w:val="placeholder"/>
        </w:category>
        <w:types>
          <w:type w:val="bbPlcHdr"/>
        </w:types>
        <w:behaviors>
          <w:behavior w:val="content"/>
        </w:behaviors>
        <w:guid w:val="{916579E8-45ED-40ED-B4B5-8228E303ACAB}"/>
      </w:docPartPr>
      <w:docPartBody>
        <w:p w:rsidR="00154A00" w:rsidRDefault="00154A00" w:rsidP="00154A00">
          <w:pPr>
            <w:pStyle w:val="DC677BD1B9344A12A2E79D0583B4137C"/>
          </w:pPr>
          <w:r w:rsidRPr="00234B45">
            <w:rPr>
              <w:rStyle w:val="PlaceholderText"/>
            </w:rPr>
            <w:t>Click here to enter text.</w:t>
          </w:r>
        </w:p>
      </w:docPartBody>
    </w:docPart>
    <w:docPart>
      <w:docPartPr>
        <w:name w:val="4E27D90FEB794BFD9891EEC89AF3F31B"/>
        <w:category>
          <w:name w:val="General"/>
          <w:gallery w:val="placeholder"/>
        </w:category>
        <w:types>
          <w:type w:val="bbPlcHdr"/>
        </w:types>
        <w:behaviors>
          <w:behavior w:val="content"/>
        </w:behaviors>
        <w:guid w:val="{549DBB31-23C6-4FBD-AAD2-03D98E227D3A}"/>
      </w:docPartPr>
      <w:docPartBody>
        <w:p w:rsidR="00154A00" w:rsidRDefault="00154A00" w:rsidP="00154A00">
          <w:pPr>
            <w:pStyle w:val="4E27D90FEB794BFD9891EEC89AF3F31B"/>
          </w:pPr>
          <w:r w:rsidRPr="00234B45">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Centaur">
    <w:panose1 w:val="02030504050205020304"/>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A00"/>
    <w:rsid w:val="000C4E17"/>
    <w:rsid w:val="00154A00"/>
    <w:rsid w:val="00210722"/>
    <w:rsid w:val="00217BD4"/>
    <w:rsid w:val="0036038F"/>
    <w:rsid w:val="005330D6"/>
    <w:rsid w:val="006401B5"/>
    <w:rsid w:val="00645D02"/>
    <w:rsid w:val="006851D1"/>
    <w:rsid w:val="00752E32"/>
    <w:rsid w:val="00A37147"/>
    <w:rsid w:val="00C45F28"/>
    <w:rsid w:val="00CA6DAD"/>
    <w:rsid w:val="00CC3778"/>
    <w:rsid w:val="00E75B47"/>
    <w:rsid w:val="00FF58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154A00"/>
    <w:rPr>
      <w:color w:val="808080"/>
    </w:rPr>
  </w:style>
  <w:style w:type="paragraph" w:customStyle="1" w:styleId="DC677BD1B9344A12A2E79D0583B4137C">
    <w:name w:val="DC677BD1B9344A12A2E79D0583B4137C"/>
    <w:rsid w:val="00154A00"/>
  </w:style>
  <w:style w:type="paragraph" w:customStyle="1" w:styleId="4E27D90FEB794BFD9891EEC89AF3F31B">
    <w:name w:val="4E27D90FEB794BFD9891EEC89AF3F31B"/>
    <w:rsid w:val="00154A0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154A00"/>
    <w:rPr>
      <w:color w:val="808080"/>
    </w:rPr>
  </w:style>
  <w:style w:type="paragraph" w:customStyle="1" w:styleId="DC677BD1B9344A12A2E79D0583B4137C">
    <w:name w:val="DC677BD1B9344A12A2E79D0583B4137C"/>
    <w:rsid w:val="00154A00"/>
  </w:style>
  <w:style w:type="paragraph" w:customStyle="1" w:styleId="4E27D90FEB794BFD9891EEC89AF3F31B">
    <w:name w:val="4E27D90FEB794BFD9891EEC89AF3F31B"/>
    <w:rsid w:val="00154A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B7F714-BFE1-4AAC-8E4C-A533EAE28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14996</Words>
  <Characters>85478</Characters>
  <Application>Microsoft Office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100274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Corinna Moskal</dc:creator>
  <cp:lastModifiedBy>Corinna Moskal</cp:lastModifiedBy>
  <cp:revision>2</cp:revision>
  <cp:lastPrinted>2018-02-08T16:17:00Z</cp:lastPrinted>
  <dcterms:created xsi:type="dcterms:W3CDTF">2018-04-05T14:57:00Z</dcterms:created>
  <dcterms:modified xsi:type="dcterms:W3CDTF">2018-04-05T14:57:00Z</dcterms:modified>
</cp:coreProperties>
</file>